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71B4" w:rsidRPr="00CD63C8" w:rsidRDefault="00BB71B4" w:rsidP="00BB71B4">
      <w:pPr>
        <w:keepLines/>
        <w:tabs>
          <w:tab w:val="right" w:pos="10440"/>
          <w:tab w:val="right" w:pos="13323"/>
        </w:tabs>
        <w:autoSpaceDE/>
        <w:autoSpaceDN/>
        <w:adjustRightInd/>
        <w:spacing w:after="0"/>
        <w:rPr>
          <w:rFonts w:ascii="Arial" w:hAnsi="Arial" w:cs="Arial"/>
          <w:b/>
          <w:sz w:val="24"/>
          <w:szCs w:val="24"/>
          <w:lang w:eastAsia="zh-CN"/>
        </w:rPr>
      </w:pPr>
      <w:r w:rsidRPr="00CD63C8">
        <w:rPr>
          <w:rFonts w:ascii="Arial" w:eastAsia="MS Mincho" w:hAnsi="Arial" w:cs="Arial"/>
          <w:b/>
          <w:sz w:val="24"/>
          <w:szCs w:val="24"/>
        </w:rPr>
        <w:t>3GPP TSG-RAN WG4 Meeting #</w:t>
      </w:r>
      <w:r w:rsidRPr="00CD63C8">
        <w:rPr>
          <w:rFonts w:eastAsia="MS Mincho"/>
        </w:rPr>
        <w:t xml:space="preserve"> </w:t>
      </w:r>
      <w:r w:rsidR="00400B35">
        <w:rPr>
          <w:rFonts w:ascii="Arial" w:eastAsia="MS Mincho" w:hAnsi="Arial" w:cs="Arial"/>
          <w:b/>
          <w:sz w:val="24"/>
          <w:szCs w:val="24"/>
        </w:rPr>
        <w:t>100</w:t>
      </w:r>
      <w:r w:rsidRPr="00CD63C8">
        <w:rPr>
          <w:rFonts w:ascii="Arial" w:eastAsia="MS Mincho" w:hAnsi="Arial" w:cs="Arial"/>
          <w:b/>
          <w:sz w:val="24"/>
          <w:szCs w:val="24"/>
        </w:rPr>
        <w:t>-e</w:t>
      </w:r>
      <w:r w:rsidRPr="00CD63C8">
        <w:rPr>
          <w:rFonts w:ascii="Arial" w:eastAsia="MS Mincho" w:hAnsi="Arial" w:cs="Arial"/>
          <w:b/>
          <w:sz w:val="24"/>
          <w:szCs w:val="24"/>
        </w:rPr>
        <w:tab/>
      </w:r>
      <w:r w:rsidR="000B5B61" w:rsidRPr="000B5B61">
        <w:rPr>
          <w:rFonts w:ascii="Arial" w:eastAsia="MS Mincho" w:hAnsi="Arial" w:cs="Arial"/>
          <w:b/>
          <w:sz w:val="24"/>
          <w:szCs w:val="24"/>
        </w:rPr>
        <w:t>R4-2113066</w:t>
      </w:r>
    </w:p>
    <w:p w:rsidR="00BB71B4" w:rsidRPr="00CD63C8" w:rsidRDefault="00844049" w:rsidP="00BB71B4">
      <w:pPr>
        <w:tabs>
          <w:tab w:val="right" w:pos="9781"/>
          <w:tab w:val="right" w:pos="13323"/>
        </w:tabs>
        <w:autoSpaceDE/>
        <w:autoSpaceDN/>
        <w:adjustRightInd/>
        <w:spacing w:after="0"/>
        <w:outlineLvl w:val="0"/>
        <w:rPr>
          <w:rFonts w:ascii="Arial" w:hAnsi="Arial"/>
          <w:b/>
          <w:sz w:val="24"/>
          <w:szCs w:val="24"/>
          <w:lang w:eastAsia="zh-CN"/>
        </w:rPr>
      </w:pPr>
      <w:r w:rsidRPr="00B23518">
        <w:rPr>
          <w:rFonts w:ascii="Arial" w:hAnsi="Arial" w:cs="Arial"/>
          <w:b/>
          <w:sz w:val="24"/>
          <w:szCs w:val="24"/>
          <w:lang w:eastAsia="zh-CN"/>
        </w:rPr>
        <w:t>Electronic Meeting, August 16-27, 2021</w:t>
      </w:r>
    </w:p>
    <w:p w:rsidR="00237FCA" w:rsidRPr="009D3032" w:rsidRDefault="00237FCA" w:rsidP="00563F22">
      <w:pPr>
        <w:ind w:left="1985" w:hanging="1985"/>
        <w:rPr>
          <w:rFonts w:ascii="Arial" w:hAnsi="Arial"/>
          <w:b/>
          <w:noProof/>
          <w:sz w:val="24"/>
          <w:szCs w:val="20"/>
          <w:lang w:eastAsia="zh-CN"/>
        </w:rPr>
      </w:pPr>
    </w:p>
    <w:p w:rsidR="00563F22" w:rsidRPr="00023C30" w:rsidRDefault="00563F22" w:rsidP="00563F22">
      <w:pPr>
        <w:ind w:left="1985" w:hanging="1985"/>
        <w:rPr>
          <w:rFonts w:ascii="Arial" w:hAnsi="Arial" w:cs="Arial"/>
        </w:rPr>
      </w:pPr>
      <w:r w:rsidRPr="00790524">
        <w:rPr>
          <w:rFonts w:ascii="Arial" w:hAnsi="Arial" w:cs="Arial"/>
          <w:b/>
        </w:rPr>
        <w:t xml:space="preserve">Source: </w:t>
      </w:r>
      <w:r w:rsidRPr="00790524">
        <w:rPr>
          <w:rFonts w:ascii="Arial" w:hAnsi="Arial" w:cs="Arial"/>
          <w:b/>
        </w:rPr>
        <w:tab/>
      </w:r>
      <w:r w:rsidR="0022484B" w:rsidRPr="00023C30">
        <w:rPr>
          <w:rFonts w:ascii="Arial" w:hAnsi="Arial" w:cs="Arial"/>
        </w:rPr>
        <w:t>Huawei, HiSilicon</w:t>
      </w:r>
    </w:p>
    <w:p w:rsidR="00563F22" w:rsidRPr="009A31FD" w:rsidRDefault="00563F22" w:rsidP="00563F22">
      <w:pPr>
        <w:ind w:left="1985" w:hanging="1985"/>
        <w:rPr>
          <w:rFonts w:ascii="Arial" w:hAnsi="Arial" w:cs="Arial"/>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367105">
        <w:rPr>
          <w:rFonts w:ascii="Arial" w:hAnsi="Arial" w:cs="Arial"/>
        </w:rPr>
        <w:t>R</w:t>
      </w:r>
      <w:r w:rsidR="00367105" w:rsidRPr="00367105">
        <w:rPr>
          <w:rFonts w:ascii="Arial" w:hAnsi="Arial" w:cs="Arial"/>
        </w:rPr>
        <w:t>egulatory requirements</w:t>
      </w:r>
      <w:r w:rsidR="00367105" w:rsidRPr="00367105">
        <w:rPr>
          <w:rFonts w:ascii="Arial" w:hAnsi="Arial" w:cs="Arial"/>
          <w:b/>
        </w:rPr>
        <w:t xml:space="preserve"> </w:t>
      </w:r>
      <w:r w:rsidR="00367105">
        <w:rPr>
          <w:rFonts w:ascii="Arial" w:hAnsi="Arial" w:cs="Arial"/>
        </w:rPr>
        <w:t>for</w:t>
      </w:r>
      <w:r w:rsidR="00322C60" w:rsidRPr="00322C60">
        <w:rPr>
          <w:rFonts w:ascii="Arial" w:hAnsi="Arial" w:cs="Arial"/>
        </w:rPr>
        <w:t xml:space="preserve"> full unlicensed band 5925-7125MHz</w:t>
      </w:r>
    </w:p>
    <w:p w:rsidR="00563F22" w:rsidRPr="00F378D6" w:rsidRDefault="00563F22" w:rsidP="00563F22">
      <w:pPr>
        <w:ind w:left="1985" w:hanging="1985"/>
        <w:rPr>
          <w:rFonts w:ascii="Arial" w:hAnsi="Arial" w:cs="Arial"/>
          <w:b/>
          <w:lang w:eastAsia="zh-CN"/>
        </w:rPr>
      </w:pPr>
      <w:r w:rsidRPr="00790524">
        <w:rPr>
          <w:rFonts w:ascii="Arial" w:hAnsi="Arial" w:cs="Arial"/>
          <w:b/>
        </w:rPr>
        <w:t>Agenda Item:</w:t>
      </w:r>
      <w:r w:rsidRPr="00790524">
        <w:rPr>
          <w:rFonts w:ascii="Arial" w:hAnsi="Arial" w:cs="Arial"/>
          <w:b/>
        </w:rPr>
        <w:tab/>
      </w:r>
      <w:r w:rsidR="00322C60" w:rsidRPr="00322C60">
        <w:rPr>
          <w:rFonts w:ascii="Arial" w:hAnsi="Arial" w:cs="Arial"/>
        </w:rPr>
        <w:t>8.2.</w:t>
      </w:r>
      <w:r w:rsidR="00997675">
        <w:rPr>
          <w:rFonts w:ascii="Arial" w:hAnsi="Arial" w:cs="Arial"/>
        </w:rPr>
        <w:t>2</w:t>
      </w:r>
    </w:p>
    <w:p w:rsidR="00563F22" w:rsidRPr="00563F22" w:rsidRDefault="00563F22" w:rsidP="00563F22">
      <w:pPr>
        <w:ind w:left="1985" w:hanging="1985"/>
        <w:rPr>
          <w:rFonts w:ascii="Arial" w:hAnsi="Arial" w:cs="Arial"/>
          <w:b/>
          <w:lang w:eastAsia="zh-CN"/>
        </w:rPr>
      </w:pPr>
      <w:r w:rsidRPr="00790524">
        <w:rPr>
          <w:rFonts w:ascii="Arial" w:hAnsi="Arial" w:cs="Arial"/>
          <w:b/>
        </w:rPr>
        <w:t>Document for:</w:t>
      </w:r>
      <w:r w:rsidRPr="00790524">
        <w:rPr>
          <w:rFonts w:ascii="Arial" w:hAnsi="Arial" w:cs="Arial"/>
          <w:b/>
        </w:rPr>
        <w:tab/>
      </w:r>
      <w:r w:rsidR="00E54FE2">
        <w:rPr>
          <w:rFonts w:ascii="Arial" w:hAnsi="Arial" w:cs="Arial"/>
        </w:rPr>
        <w:t>Approval</w:t>
      </w:r>
    </w:p>
    <w:p w:rsid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rFonts w:hint="eastAsia"/>
          <w:lang w:eastAsia="zh-CN"/>
        </w:rPr>
        <w:t>Introduction</w:t>
      </w:r>
    </w:p>
    <w:p w:rsidR="00322C60" w:rsidRDefault="00322C60" w:rsidP="00322C60">
      <w:pPr>
        <w:rPr>
          <w:lang w:eastAsia="zh-CN"/>
        </w:rPr>
      </w:pPr>
      <w:r>
        <w:rPr>
          <w:lang w:eastAsia="zh-CN"/>
        </w:rPr>
        <w:t xml:space="preserve">At RAN#92 Meeting, a new WI on </w:t>
      </w:r>
      <w:r w:rsidRPr="004D5456">
        <w:rPr>
          <w:lang w:eastAsia="zh-CN"/>
        </w:rPr>
        <w:t>introduction of operation in full unlicensed band 5925-7125MHz was approved in [1].</w:t>
      </w:r>
      <w:r w:rsidR="004D5456">
        <w:rPr>
          <w:lang w:eastAsia="zh-CN"/>
        </w:rPr>
        <w:t xml:space="preserve"> The objectives for the WI are,</w:t>
      </w:r>
    </w:p>
    <w:p w:rsidR="004D5456" w:rsidRPr="00C402C3" w:rsidRDefault="004D5456" w:rsidP="004D5456">
      <w:pPr>
        <w:pStyle w:val="B1"/>
      </w:pPr>
      <w:bookmarkStart w:id="0" w:name="OLE_LINK3"/>
      <w:r w:rsidRPr="00216E4A">
        <w:t>-</w:t>
      </w:r>
      <w:r w:rsidRPr="00216E4A">
        <w:tab/>
        <w:t xml:space="preserve">Analyse regulatory requirements for countries/regions that have adopted license-exempt operation in </w:t>
      </w:r>
      <w:r>
        <w:t xml:space="preserve">the full </w:t>
      </w:r>
      <w:r w:rsidRPr="00216E4A">
        <w:t>5925-7125MHz frequency range:</w:t>
      </w:r>
    </w:p>
    <w:p w:rsidR="004D5456" w:rsidRDefault="004D5456" w:rsidP="004D5456">
      <w:pPr>
        <w:pStyle w:val="B2"/>
      </w:pPr>
      <w:r>
        <w:t>NOTE 1: The scope of the WI is Region 2 (Canada, Brazil, Peru, Chile) and Region 3 (South Korea) countries, regulatory parameters for which can be found from TR 37.890;</w:t>
      </w:r>
    </w:p>
    <w:p w:rsidR="004D5456" w:rsidRPr="00C402C3" w:rsidRDefault="004D5456" w:rsidP="004D5456">
      <w:pPr>
        <w:pStyle w:val="B2"/>
      </w:pPr>
      <w:r w:rsidRPr="00216E4A">
        <w:t xml:space="preserve">NOTE 2: Should more countries finalise the regulatory framework and/or a particular country changes the existing regulation for the </w:t>
      </w:r>
      <w:r>
        <w:t xml:space="preserve">full </w:t>
      </w:r>
      <w:r w:rsidRPr="00216E4A">
        <w:t>5925-7125MHz frequency range, it can be considered within the timeline of this WI subject for further RAN discussions.</w:t>
      </w:r>
    </w:p>
    <w:p w:rsidR="004D5456" w:rsidRDefault="004D5456" w:rsidP="004D5456">
      <w:pPr>
        <w:pStyle w:val="B1"/>
      </w:pPr>
      <w:r>
        <w:t>-</w:t>
      </w:r>
      <w:r>
        <w:tab/>
      </w:r>
      <w:r w:rsidRPr="00C402C3">
        <w:t>Depending on the regulatory requirements, determine whether they can be handled by existing NS values or whether new NS values are needed.</w:t>
      </w:r>
    </w:p>
    <w:p w:rsidR="004D5456" w:rsidRPr="00C402C3" w:rsidRDefault="004D5456" w:rsidP="004D5456">
      <w:pPr>
        <w:pStyle w:val="B1"/>
      </w:pPr>
      <w:r>
        <w:t>-</w:t>
      </w:r>
      <w:r>
        <w:tab/>
      </w:r>
      <w:r w:rsidRPr="00F332BF">
        <w:t xml:space="preserve">Depending on </w:t>
      </w:r>
      <w:r>
        <w:t xml:space="preserve">whether </w:t>
      </w:r>
      <w:r w:rsidRPr="00F332BF">
        <w:t xml:space="preserve">existing NS values </w:t>
      </w:r>
      <w:r>
        <w:t>cannot be re-used and/</w:t>
      </w:r>
      <w:r w:rsidRPr="00F332BF">
        <w:t>or whether new NS values are not possible</w:t>
      </w:r>
      <w:r>
        <w:t>, determine whether an existing band n96 can be re-used or</w:t>
      </w:r>
      <w:r w:rsidRPr="00F332BF">
        <w:t xml:space="preserve"> introduction </w:t>
      </w:r>
      <w:r>
        <w:t>of</w:t>
      </w:r>
      <w:r w:rsidRPr="00F332BF">
        <w:t xml:space="preserve"> a new band will be needed</w:t>
      </w:r>
      <w:r>
        <w:t>.</w:t>
      </w:r>
      <w:r w:rsidRPr="00C402C3">
        <w:t xml:space="preserve"> </w:t>
      </w:r>
    </w:p>
    <w:bookmarkEnd w:id="0"/>
    <w:p w:rsidR="004D5456" w:rsidRPr="00C402C3" w:rsidRDefault="004D5456" w:rsidP="004D5456">
      <w:pPr>
        <w:pStyle w:val="B1"/>
      </w:pPr>
      <w:r>
        <w:t>-</w:t>
      </w:r>
      <w:r>
        <w:tab/>
      </w:r>
      <w:r w:rsidRPr="00C402C3">
        <w:t>Define or update (if needed) system parameters such as channel bandwidths and channel arrangements</w:t>
      </w:r>
      <w:r>
        <w:t>.</w:t>
      </w:r>
    </w:p>
    <w:p w:rsidR="004D5456" w:rsidRPr="00C402C3" w:rsidRDefault="004D5456" w:rsidP="004D5456">
      <w:pPr>
        <w:pStyle w:val="B1"/>
      </w:pPr>
      <w:r>
        <w:t>-</w:t>
      </w:r>
      <w:r>
        <w:tab/>
      </w:r>
      <w:r w:rsidRPr="00C402C3">
        <w:t>Define or update (if needed) transmitter and receiver characteristics requirements for the UE</w:t>
      </w:r>
      <w:r>
        <w:t>.</w:t>
      </w:r>
    </w:p>
    <w:p w:rsidR="004D5456" w:rsidRPr="00C402C3" w:rsidRDefault="004D5456" w:rsidP="004D5456">
      <w:pPr>
        <w:pStyle w:val="B1"/>
      </w:pPr>
      <w:r>
        <w:t>-</w:t>
      </w:r>
      <w:r>
        <w:tab/>
      </w:r>
      <w:r w:rsidRPr="00C402C3">
        <w:t>Define or update (if needed) transmitter and receiver characteristics requirements for the BS</w:t>
      </w:r>
      <w:r>
        <w:t>.</w:t>
      </w:r>
    </w:p>
    <w:p w:rsidR="004D5456" w:rsidRPr="004D5456" w:rsidRDefault="004D5456" w:rsidP="00322C60">
      <w:pPr>
        <w:rPr>
          <w:lang w:val="en-GB" w:eastAsia="zh-CN"/>
        </w:rPr>
      </w:pPr>
      <w:r>
        <w:rPr>
          <w:lang w:val="en-GB" w:eastAsia="zh-CN"/>
        </w:rPr>
        <w:t>In this contribution, we pr</w:t>
      </w:r>
      <w:r w:rsidR="00852FAE">
        <w:rPr>
          <w:lang w:val="en-GB" w:eastAsia="zh-CN"/>
        </w:rPr>
        <w:t>ovide some analysis on the regulatory requirements.</w:t>
      </w:r>
    </w:p>
    <w:p w:rsidR="00DB37D4" w:rsidRDefault="00E407EA" w:rsidP="00DB37D4">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Discussion</w:t>
      </w:r>
    </w:p>
    <w:p w:rsidR="00B277C2" w:rsidRDefault="004D5456" w:rsidP="00B277C2">
      <w:pPr>
        <w:rPr>
          <w:lang w:eastAsia="en-JM"/>
        </w:rPr>
      </w:pPr>
      <w:r w:rsidRPr="004D5456">
        <w:rPr>
          <w:lang w:eastAsia="zh-CN"/>
        </w:rPr>
        <w:t xml:space="preserve">In </w:t>
      </w:r>
      <w:r>
        <w:rPr>
          <w:lang w:eastAsia="zh-CN"/>
        </w:rPr>
        <w:t>Rel-16 for NR unlicensed oper</w:t>
      </w:r>
      <w:r w:rsidR="00635F51">
        <w:rPr>
          <w:lang w:eastAsia="zh-CN"/>
        </w:rPr>
        <w:t xml:space="preserve">ation, a new band n96 was defined according to </w:t>
      </w:r>
      <w:r w:rsidR="00635F51" w:rsidRPr="00635F51">
        <w:rPr>
          <w:lang w:eastAsia="zh-CN"/>
        </w:rPr>
        <w:t>the FCC Report and Order FCC 20-51</w:t>
      </w:r>
      <w:r w:rsidR="00AD1F94">
        <w:rPr>
          <w:lang w:eastAsia="zh-CN"/>
        </w:rPr>
        <w:t>.</w:t>
      </w:r>
      <w:r w:rsidR="00230043">
        <w:rPr>
          <w:lang w:eastAsia="zh-CN"/>
        </w:rPr>
        <w:t xml:space="preserve"> Standard-power operation with the use of an </w:t>
      </w:r>
      <w:r w:rsidR="00230043" w:rsidRPr="00230043">
        <w:rPr>
          <w:lang w:eastAsia="zh-CN"/>
        </w:rPr>
        <w:t>Automated Frequency Coordination (AFC)</w:t>
      </w:r>
      <w:r w:rsidR="00230043">
        <w:rPr>
          <w:lang w:eastAsia="zh-CN"/>
        </w:rPr>
        <w:t xml:space="preserve"> and low-power indoor operations are allowed per FCC 20-51.</w:t>
      </w:r>
      <w:r w:rsidR="00C64141">
        <w:rPr>
          <w:lang w:eastAsia="zh-CN"/>
        </w:rPr>
        <w:t xml:space="preserve"> </w:t>
      </w:r>
      <w:r w:rsidR="00C64141">
        <w:rPr>
          <w:rFonts w:hint="eastAsia"/>
          <w:lang w:eastAsia="zh-CN"/>
        </w:rPr>
        <w:t>R</w:t>
      </w:r>
      <w:r w:rsidR="00C64141">
        <w:rPr>
          <w:lang w:eastAsia="zh-CN"/>
        </w:rPr>
        <w:t>el-16 defines power class 5 with max output power 20 dBm together with NS_53 and NS_54 to cover the FCC regulatory requirements.</w:t>
      </w:r>
      <w:r w:rsidR="00B277C2">
        <w:rPr>
          <w:lang w:eastAsia="zh-CN"/>
        </w:rPr>
        <w:t xml:space="preserve"> The scope of the WI covers </w:t>
      </w:r>
      <w:r w:rsidR="00B277C2" w:rsidRPr="00216E4A">
        <w:t>Canada, Brazil, Peru, Chile</w:t>
      </w:r>
      <w:r w:rsidR="00B277C2">
        <w:t xml:space="preserve"> in Region 2 and South Korea in Region 3. The </w:t>
      </w:r>
      <w:r w:rsidR="00B277C2">
        <w:rPr>
          <w:lang w:eastAsia="en-JM"/>
        </w:rPr>
        <w:t xml:space="preserve">regulatory requirements for client devices are compared with </w:t>
      </w:r>
      <w:r w:rsidR="00B277C2">
        <w:rPr>
          <w:lang w:eastAsia="zh-CN"/>
        </w:rPr>
        <w:t>FCC 20-51 as below.</w:t>
      </w:r>
    </w:p>
    <w:p w:rsidR="00E766FA" w:rsidRDefault="00B277C2" w:rsidP="00E766FA">
      <w:pPr>
        <w:pStyle w:val="TH"/>
        <w:rPr>
          <w:lang w:eastAsia="en-US"/>
        </w:rPr>
      </w:pPr>
      <w:r>
        <w:t>Table 2</w:t>
      </w:r>
      <w:r w:rsidR="00546F33">
        <w:t>-1</w:t>
      </w:r>
      <w:r w:rsidR="00E766FA">
        <w:t>: Additional require</w:t>
      </w:r>
      <w:r w:rsidR="00333532">
        <w:t>ments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
        <w:gridCol w:w="1418"/>
        <w:gridCol w:w="2034"/>
        <w:gridCol w:w="1842"/>
        <w:gridCol w:w="1701"/>
        <w:gridCol w:w="2268"/>
      </w:tblGrid>
      <w:tr w:rsidR="00FC780B" w:rsidTr="00333532">
        <w:trPr>
          <w:trHeight w:val="187"/>
          <w:jc w:val="center"/>
        </w:trPr>
        <w:tc>
          <w:tcPr>
            <w:tcW w:w="938" w:type="dxa"/>
            <w:tcBorders>
              <w:top w:val="single" w:sz="4" w:space="0" w:color="auto"/>
              <w:left w:val="single" w:sz="4" w:space="0" w:color="auto"/>
              <w:bottom w:val="single" w:sz="4" w:space="0" w:color="auto"/>
              <w:right w:val="single" w:sz="4" w:space="0" w:color="auto"/>
            </w:tcBorders>
            <w:hideMark/>
          </w:tcPr>
          <w:p w:rsidR="00FC780B" w:rsidRDefault="00FC780B">
            <w:pPr>
              <w:pStyle w:val="TAH"/>
            </w:pPr>
            <w:r>
              <w:t>Country/NS</w:t>
            </w:r>
          </w:p>
        </w:tc>
        <w:tc>
          <w:tcPr>
            <w:tcW w:w="1418" w:type="dxa"/>
            <w:tcBorders>
              <w:top w:val="single" w:sz="4" w:space="0" w:color="auto"/>
              <w:left w:val="single" w:sz="4" w:space="0" w:color="auto"/>
              <w:bottom w:val="single" w:sz="4" w:space="0" w:color="auto"/>
              <w:right w:val="single" w:sz="4" w:space="0" w:color="auto"/>
            </w:tcBorders>
            <w:hideMark/>
          </w:tcPr>
          <w:p w:rsidR="00FC780B" w:rsidRDefault="00FC780B" w:rsidP="005E557E">
            <w:pPr>
              <w:pStyle w:val="TAH"/>
            </w:pPr>
            <w:r>
              <w:t>Permissible operation</w:t>
            </w:r>
          </w:p>
          <w:p w:rsidR="00FC780B" w:rsidRDefault="00FC780B">
            <w:pPr>
              <w:pStyle w:val="TAH"/>
            </w:pPr>
          </w:p>
        </w:tc>
        <w:tc>
          <w:tcPr>
            <w:tcW w:w="2034" w:type="dxa"/>
            <w:tcBorders>
              <w:top w:val="single" w:sz="4" w:space="0" w:color="auto"/>
              <w:left w:val="single" w:sz="4" w:space="0" w:color="auto"/>
              <w:bottom w:val="single" w:sz="4" w:space="0" w:color="auto"/>
              <w:right w:val="single" w:sz="4" w:space="0" w:color="auto"/>
            </w:tcBorders>
            <w:hideMark/>
          </w:tcPr>
          <w:p w:rsidR="00FC780B" w:rsidRDefault="00FC780B">
            <w:pPr>
              <w:pStyle w:val="TAH"/>
            </w:pPr>
            <w:r>
              <w:t>Frequency range (MHz)</w:t>
            </w:r>
          </w:p>
        </w:tc>
        <w:tc>
          <w:tcPr>
            <w:tcW w:w="1842" w:type="dxa"/>
            <w:tcBorders>
              <w:top w:val="single" w:sz="4" w:space="0" w:color="auto"/>
              <w:left w:val="single" w:sz="4" w:space="0" w:color="auto"/>
              <w:bottom w:val="single" w:sz="4" w:space="0" w:color="auto"/>
              <w:right w:val="single" w:sz="4" w:space="0" w:color="auto"/>
            </w:tcBorders>
          </w:tcPr>
          <w:p w:rsidR="00FC780B" w:rsidRDefault="00FC780B">
            <w:pPr>
              <w:pStyle w:val="TAH"/>
            </w:pPr>
            <w:r>
              <w:t>Maximum mean EIRP for in-band emissions(dBm)</w:t>
            </w:r>
          </w:p>
        </w:tc>
        <w:tc>
          <w:tcPr>
            <w:tcW w:w="1701" w:type="dxa"/>
            <w:tcBorders>
              <w:top w:val="single" w:sz="4" w:space="0" w:color="auto"/>
              <w:left w:val="single" w:sz="4" w:space="0" w:color="auto"/>
              <w:bottom w:val="single" w:sz="4" w:space="0" w:color="auto"/>
              <w:right w:val="single" w:sz="4" w:space="0" w:color="auto"/>
            </w:tcBorders>
            <w:hideMark/>
          </w:tcPr>
          <w:p w:rsidR="00FC780B" w:rsidRDefault="00FC780B">
            <w:pPr>
              <w:pStyle w:val="TAH"/>
            </w:pPr>
            <w:r>
              <w:t>Maximum mean power density (dBm/MHz)</w:t>
            </w:r>
          </w:p>
        </w:tc>
        <w:tc>
          <w:tcPr>
            <w:tcW w:w="2268" w:type="dxa"/>
            <w:tcBorders>
              <w:top w:val="single" w:sz="4" w:space="0" w:color="auto"/>
              <w:left w:val="single" w:sz="4" w:space="0" w:color="auto"/>
              <w:bottom w:val="single" w:sz="4" w:space="0" w:color="auto"/>
              <w:right w:val="single" w:sz="4" w:space="0" w:color="auto"/>
            </w:tcBorders>
          </w:tcPr>
          <w:p w:rsidR="00FC780B" w:rsidRDefault="00FC780B">
            <w:pPr>
              <w:pStyle w:val="TAH"/>
            </w:pPr>
            <w:r>
              <w:t>Maximum mean density for out-of-band emissions</w:t>
            </w:r>
          </w:p>
        </w:tc>
      </w:tr>
      <w:tr w:rsidR="00FC780B" w:rsidTr="00333532">
        <w:trPr>
          <w:trHeight w:val="187"/>
          <w:jc w:val="center"/>
        </w:trPr>
        <w:tc>
          <w:tcPr>
            <w:tcW w:w="938" w:type="dxa"/>
            <w:tcBorders>
              <w:top w:val="single" w:sz="4" w:space="0" w:color="auto"/>
              <w:left w:val="single" w:sz="4" w:space="0" w:color="auto"/>
              <w:bottom w:val="single" w:sz="4" w:space="0" w:color="auto"/>
              <w:right w:val="single" w:sz="4" w:space="0" w:color="auto"/>
            </w:tcBorders>
            <w:vAlign w:val="center"/>
            <w:hideMark/>
          </w:tcPr>
          <w:p w:rsidR="00FC780B" w:rsidRPr="00B277C2" w:rsidRDefault="00FC780B">
            <w:pPr>
              <w:pStyle w:val="TAC"/>
            </w:pPr>
            <w:r w:rsidRPr="00B277C2">
              <w:rPr>
                <w:rFonts w:cs="Arial"/>
              </w:rPr>
              <w:t>NS_53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C780B" w:rsidRDefault="00FC780B">
            <w:pPr>
              <w:pStyle w:val="TAC"/>
            </w:pPr>
            <w:r>
              <w:rPr>
                <w:rFonts w:cs="Arial"/>
              </w:rPr>
              <w:t>LPI</w:t>
            </w:r>
          </w:p>
        </w:tc>
        <w:tc>
          <w:tcPr>
            <w:tcW w:w="2034" w:type="dxa"/>
            <w:tcBorders>
              <w:top w:val="single" w:sz="4" w:space="0" w:color="auto"/>
              <w:left w:val="single" w:sz="4" w:space="0" w:color="auto"/>
              <w:bottom w:val="single" w:sz="4" w:space="0" w:color="auto"/>
              <w:right w:val="single" w:sz="4" w:space="0" w:color="auto"/>
            </w:tcBorders>
            <w:vAlign w:val="center"/>
            <w:hideMark/>
          </w:tcPr>
          <w:p w:rsidR="00FC780B" w:rsidRDefault="00FC780B">
            <w:pPr>
              <w:pStyle w:val="TAC"/>
            </w:pPr>
            <w:r>
              <w:rPr>
                <w:rFonts w:cs="Arial"/>
              </w:rPr>
              <w:t>5925 – 7125</w:t>
            </w:r>
          </w:p>
        </w:tc>
        <w:tc>
          <w:tcPr>
            <w:tcW w:w="1842" w:type="dxa"/>
            <w:tcBorders>
              <w:top w:val="single" w:sz="4" w:space="0" w:color="auto"/>
              <w:left w:val="single" w:sz="4" w:space="0" w:color="auto"/>
              <w:bottom w:val="single" w:sz="4" w:space="0" w:color="auto"/>
              <w:right w:val="single" w:sz="4" w:space="0" w:color="auto"/>
            </w:tcBorders>
          </w:tcPr>
          <w:p w:rsidR="00FC780B" w:rsidRDefault="00FC780B">
            <w:pPr>
              <w:pStyle w:val="TAC"/>
              <w:rPr>
                <w:rFonts w:cs="Arial"/>
                <w:lang w:eastAsia="zh-CN"/>
              </w:rPr>
            </w:pPr>
            <w:r>
              <w:rPr>
                <w:rFonts w:cs="Arial" w:hint="eastAsia"/>
                <w:lang w:eastAsia="zh-CN"/>
              </w:rPr>
              <w:t>2</w:t>
            </w:r>
            <w:r>
              <w:rPr>
                <w:rFonts w:cs="Arial"/>
                <w:lang w:eastAsia="zh-CN"/>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FC780B" w:rsidRDefault="00FC780B">
            <w:pPr>
              <w:pStyle w:val="TAC"/>
            </w:pPr>
            <w:r>
              <w:rPr>
                <w:rFonts w:cs="Arial"/>
                <w:lang w:eastAsia="zh-CN"/>
              </w:rPr>
              <w:t>-1</w:t>
            </w:r>
          </w:p>
        </w:tc>
        <w:tc>
          <w:tcPr>
            <w:tcW w:w="2268" w:type="dxa"/>
            <w:tcBorders>
              <w:top w:val="single" w:sz="4" w:space="0" w:color="auto"/>
              <w:left w:val="single" w:sz="4" w:space="0" w:color="auto"/>
              <w:bottom w:val="single" w:sz="4" w:space="0" w:color="auto"/>
              <w:right w:val="single" w:sz="4" w:space="0" w:color="auto"/>
            </w:tcBorders>
          </w:tcPr>
          <w:p w:rsidR="00FC780B" w:rsidRDefault="00FC780B" w:rsidP="00B277C2">
            <w:pPr>
              <w:pStyle w:val="TAC"/>
            </w:pPr>
            <w:r>
              <w:t>-27 dBm/MHz</w:t>
            </w:r>
          </w:p>
          <w:p w:rsidR="00FC780B" w:rsidRDefault="00FC780B" w:rsidP="00B277C2">
            <w:pPr>
              <w:pStyle w:val="TAC"/>
              <w:rPr>
                <w:rFonts w:cs="Arial"/>
                <w:lang w:eastAsia="zh-CN"/>
              </w:rPr>
            </w:pPr>
            <w:r>
              <w:t xml:space="preserve">(f </w:t>
            </w:r>
            <w:r>
              <w:rPr>
                <w:rFonts w:cs="Arial"/>
              </w:rPr>
              <w:t>≤</w:t>
            </w:r>
            <w:r>
              <w:t xml:space="preserve"> 5925, f </w:t>
            </w:r>
            <w:r>
              <w:rPr>
                <w:rFonts w:cs="Arial"/>
              </w:rPr>
              <w:t>≥</w:t>
            </w:r>
            <w:r>
              <w:t xml:space="preserve"> 7125)</w:t>
            </w:r>
          </w:p>
        </w:tc>
      </w:tr>
      <w:tr w:rsidR="00FC780B" w:rsidTr="00333532">
        <w:trPr>
          <w:trHeight w:val="187"/>
          <w:jc w:val="center"/>
        </w:trPr>
        <w:tc>
          <w:tcPr>
            <w:tcW w:w="938" w:type="dxa"/>
            <w:vMerge w:val="restart"/>
            <w:tcBorders>
              <w:top w:val="single" w:sz="4" w:space="0" w:color="auto"/>
              <w:left w:val="single" w:sz="4" w:space="0" w:color="auto"/>
              <w:bottom w:val="single" w:sz="4" w:space="0" w:color="auto"/>
              <w:right w:val="single" w:sz="4" w:space="0" w:color="auto"/>
            </w:tcBorders>
            <w:vAlign w:val="center"/>
            <w:hideMark/>
          </w:tcPr>
          <w:p w:rsidR="00FC780B" w:rsidRPr="00B277C2" w:rsidRDefault="00FC780B">
            <w:pPr>
              <w:pStyle w:val="TAC"/>
            </w:pPr>
            <w:r w:rsidRPr="00B277C2">
              <w:rPr>
                <w:rFonts w:cs="Arial"/>
              </w:rPr>
              <w:t>NS_54</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FC780B" w:rsidRDefault="00FC780B">
            <w:pPr>
              <w:pStyle w:val="TAC"/>
            </w:pPr>
            <w:r>
              <w:rPr>
                <w:rFonts w:cs="Arial"/>
              </w:rPr>
              <w:t>SP</w:t>
            </w:r>
          </w:p>
        </w:tc>
        <w:tc>
          <w:tcPr>
            <w:tcW w:w="2034" w:type="dxa"/>
            <w:tcBorders>
              <w:top w:val="single" w:sz="4" w:space="0" w:color="auto"/>
              <w:left w:val="single" w:sz="4" w:space="0" w:color="auto"/>
              <w:bottom w:val="single" w:sz="4" w:space="0" w:color="auto"/>
              <w:right w:val="single" w:sz="4" w:space="0" w:color="auto"/>
            </w:tcBorders>
            <w:vAlign w:val="center"/>
            <w:hideMark/>
          </w:tcPr>
          <w:p w:rsidR="00FC780B" w:rsidRDefault="00FC780B">
            <w:pPr>
              <w:pStyle w:val="TAC"/>
            </w:pPr>
            <w:r>
              <w:rPr>
                <w:rFonts w:cs="Arial"/>
              </w:rPr>
              <w:t>5925 – 6425</w:t>
            </w:r>
          </w:p>
        </w:tc>
        <w:tc>
          <w:tcPr>
            <w:tcW w:w="1842" w:type="dxa"/>
            <w:vMerge w:val="restart"/>
            <w:tcBorders>
              <w:top w:val="single" w:sz="4" w:space="0" w:color="auto"/>
              <w:left w:val="single" w:sz="4" w:space="0" w:color="auto"/>
              <w:right w:val="single" w:sz="4" w:space="0" w:color="auto"/>
            </w:tcBorders>
          </w:tcPr>
          <w:p w:rsidR="00FC780B" w:rsidRDefault="00FC780B">
            <w:pPr>
              <w:pStyle w:val="TAC"/>
              <w:rPr>
                <w:lang w:eastAsia="zh-CN"/>
              </w:rPr>
            </w:pPr>
            <w:r>
              <w:rPr>
                <w:rFonts w:hint="eastAsia"/>
                <w:lang w:eastAsia="zh-CN"/>
              </w:rPr>
              <w:t>3</w:t>
            </w:r>
            <w:r>
              <w:rPr>
                <w:lang w:eastAsia="zh-CN"/>
              </w:rPr>
              <w:t>0</w:t>
            </w:r>
          </w:p>
        </w:tc>
        <w:tc>
          <w:tcPr>
            <w:tcW w:w="1701" w:type="dxa"/>
            <w:vMerge w:val="restart"/>
            <w:tcBorders>
              <w:top w:val="single" w:sz="4" w:space="0" w:color="auto"/>
              <w:left w:val="single" w:sz="4" w:space="0" w:color="auto"/>
              <w:right w:val="single" w:sz="4" w:space="0" w:color="auto"/>
            </w:tcBorders>
            <w:vAlign w:val="center"/>
            <w:hideMark/>
          </w:tcPr>
          <w:p w:rsidR="00FC780B" w:rsidRDefault="00FC780B">
            <w:pPr>
              <w:pStyle w:val="TAC"/>
            </w:pPr>
            <w:r>
              <w:t>17</w:t>
            </w:r>
          </w:p>
        </w:tc>
        <w:tc>
          <w:tcPr>
            <w:tcW w:w="2268" w:type="dxa"/>
            <w:vMerge w:val="restart"/>
            <w:tcBorders>
              <w:top w:val="single" w:sz="4" w:space="0" w:color="auto"/>
              <w:left w:val="single" w:sz="4" w:space="0" w:color="auto"/>
              <w:right w:val="single" w:sz="4" w:space="0" w:color="auto"/>
            </w:tcBorders>
          </w:tcPr>
          <w:p w:rsidR="00FC780B" w:rsidRDefault="00FC780B" w:rsidP="00B277C2">
            <w:pPr>
              <w:pStyle w:val="TAC"/>
            </w:pPr>
            <w:r>
              <w:t>-27 dBm/MHz</w:t>
            </w:r>
          </w:p>
          <w:p w:rsidR="00FC780B" w:rsidRDefault="00FC780B" w:rsidP="00B277C2">
            <w:pPr>
              <w:pStyle w:val="TAC"/>
            </w:pPr>
            <w:r>
              <w:t xml:space="preserve">(f </w:t>
            </w:r>
            <w:r>
              <w:rPr>
                <w:rFonts w:cs="Arial"/>
              </w:rPr>
              <w:t>≤</w:t>
            </w:r>
            <w:r>
              <w:t xml:space="preserve"> 5925, f </w:t>
            </w:r>
            <w:r>
              <w:rPr>
                <w:rFonts w:cs="Arial"/>
              </w:rPr>
              <w:t>≥</w:t>
            </w:r>
            <w:r>
              <w:t xml:space="preserve"> 7125)</w:t>
            </w:r>
          </w:p>
        </w:tc>
      </w:tr>
      <w:tr w:rsidR="00FC780B" w:rsidTr="00333532">
        <w:trPr>
          <w:trHeight w:val="70"/>
          <w:jc w:val="center"/>
        </w:trPr>
        <w:tc>
          <w:tcPr>
            <w:tcW w:w="938" w:type="dxa"/>
            <w:vMerge/>
            <w:tcBorders>
              <w:top w:val="single" w:sz="4" w:space="0" w:color="auto"/>
              <w:left w:val="single" w:sz="4" w:space="0" w:color="auto"/>
              <w:bottom w:val="single" w:sz="4" w:space="0" w:color="auto"/>
              <w:right w:val="single" w:sz="4" w:space="0" w:color="auto"/>
            </w:tcBorders>
            <w:vAlign w:val="center"/>
            <w:hideMark/>
          </w:tcPr>
          <w:p w:rsidR="00FC780B" w:rsidRDefault="00FC780B">
            <w:pPr>
              <w:spacing w:after="0"/>
              <w:rPr>
                <w:rFonts w:ascii="Arial" w:eastAsiaTheme="minorEastAsia" w:hAnsi="Arial"/>
                <w:sz w:val="18"/>
                <w:lang w:val="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C780B" w:rsidRDefault="00FC780B">
            <w:pPr>
              <w:spacing w:after="0"/>
              <w:rPr>
                <w:rFonts w:ascii="Arial" w:eastAsiaTheme="minorEastAsia" w:hAnsi="Arial"/>
                <w:sz w:val="18"/>
                <w:lang w:val="en-GB"/>
              </w:rPr>
            </w:pPr>
          </w:p>
        </w:tc>
        <w:tc>
          <w:tcPr>
            <w:tcW w:w="2034" w:type="dxa"/>
            <w:tcBorders>
              <w:top w:val="single" w:sz="4" w:space="0" w:color="auto"/>
              <w:left w:val="single" w:sz="4" w:space="0" w:color="auto"/>
              <w:bottom w:val="single" w:sz="4" w:space="0" w:color="auto"/>
              <w:right w:val="single" w:sz="4" w:space="0" w:color="auto"/>
            </w:tcBorders>
            <w:vAlign w:val="center"/>
            <w:hideMark/>
          </w:tcPr>
          <w:p w:rsidR="00FC780B" w:rsidRDefault="00FC780B">
            <w:pPr>
              <w:pStyle w:val="TAC"/>
            </w:pPr>
            <w:r>
              <w:rPr>
                <w:rFonts w:cs="Arial"/>
              </w:rPr>
              <w:t>6525 – 6875</w:t>
            </w:r>
          </w:p>
        </w:tc>
        <w:tc>
          <w:tcPr>
            <w:tcW w:w="1842" w:type="dxa"/>
            <w:vMerge/>
            <w:tcBorders>
              <w:left w:val="single" w:sz="4" w:space="0" w:color="auto"/>
              <w:bottom w:val="single" w:sz="4" w:space="0" w:color="auto"/>
              <w:right w:val="single" w:sz="4" w:space="0" w:color="auto"/>
            </w:tcBorders>
          </w:tcPr>
          <w:p w:rsidR="00FC780B" w:rsidRDefault="00FC780B">
            <w:pPr>
              <w:pStyle w:val="TAC"/>
            </w:pPr>
          </w:p>
        </w:tc>
        <w:tc>
          <w:tcPr>
            <w:tcW w:w="1701" w:type="dxa"/>
            <w:vMerge/>
            <w:tcBorders>
              <w:left w:val="single" w:sz="4" w:space="0" w:color="auto"/>
              <w:bottom w:val="single" w:sz="4" w:space="0" w:color="auto"/>
              <w:right w:val="single" w:sz="4" w:space="0" w:color="auto"/>
            </w:tcBorders>
            <w:vAlign w:val="center"/>
          </w:tcPr>
          <w:p w:rsidR="00FC780B" w:rsidRDefault="00FC780B">
            <w:pPr>
              <w:pStyle w:val="TAC"/>
            </w:pPr>
          </w:p>
        </w:tc>
        <w:tc>
          <w:tcPr>
            <w:tcW w:w="2268" w:type="dxa"/>
            <w:vMerge/>
            <w:tcBorders>
              <w:left w:val="single" w:sz="4" w:space="0" w:color="auto"/>
              <w:bottom w:val="single" w:sz="4" w:space="0" w:color="auto"/>
              <w:right w:val="single" w:sz="4" w:space="0" w:color="auto"/>
            </w:tcBorders>
          </w:tcPr>
          <w:p w:rsidR="00FC780B" w:rsidRDefault="00FC780B">
            <w:pPr>
              <w:pStyle w:val="TAC"/>
            </w:pPr>
          </w:p>
        </w:tc>
      </w:tr>
      <w:tr w:rsidR="00FC780B" w:rsidTr="00333532">
        <w:trPr>
          <w:trHeight w:val="70"/>
          <w:jc w:val="center"/>
        </w:trPr>
        <w:tc>
          <w:tcPr>
            <w:tcW w:w="938" w:type="dxa"/>
            <w:tcBorders>
              <w:top w:val="single" w:sz="4" w:space="0" w:color="auto"/>
              <w:left w:val="single" w:sz="4" w:space="0" w:color="auto"/>
              <w:bottom w:val="single" w:sz="4" w:space="0" w:color="auto"/>
              <w:right w:val="single" w:sz="4" w:space="0" w:color="auto"/>
            </w:tcBorders>
            <w:vAlign w:val="center"/>
          </w:tcPr>
          <w:p w:rsidR="00FC780B" w:rsidRPr="00B277C2" w:rsidRDefault="00FC780B" w:rsidP="005E557E">
            <w:pPr>
              <w:pStyle w:val="TAC"/>
              <w:rPr>
                <w:rFonts w:cs="Arial"/>
              </w:rPr>
            </w:pPr>
            <w:r>
              <w:lastRenderedPageBreak/>
              <w:t>Canada</w:t>
            </w:r>
          </w:p>
        </w:tc>
        <w:tc>
          <w:tcPr>
            <w:tcW w:w="1418" w:type="dxa"/>
            <w:tcBorders>
              <w:top w:val="single" w:sz="4" w:space="0" w:color="auto"/>
              <w:left w:val="single" w:sz="4" w:space="0" w:color="auto"/>
              <w:bottom w:val="single" w:sz="4" w:space="0" w:color="auto"/>
              <w:right w:val="single" w:sz="4" w:space="0" w:color="auto"/>
            </w:tcBorders>
            <w:vAlign w:val="center"/>
          </w:tcPr>
          <w:p w:rsidR="00FC780B" w:rsidRDefault="00FC780B" w:rsidP="005E557E">
            <w:pPr>
              <w:pStyle w:val="TAC"/>
              <w:rPr>
                <w:rFonts w:cs="Arial"/>
                <w:lang w:eastAsia="zh-CN"/>
              </w:rPr>
            </w:pPr>
            <w:r>
              <w:rPr>
                <w:rFonts w:cs="Arial" w:hint="eastAsia"/>
                <w:lang w:eastAsia="zh-CN"/>
              </w:rPr>
              <w:t>S</w:t>
            </w:r>
            <w:r>
              <w:rPr>
                <w:rFonts w:cs="Arial"/>
                <w:lang w:eastAsia="zh-CN"/>
              </w:rPr>
              <w:t>P</w:t>
            </w:r>
          </w:p>
        </w:tc>
        <w:tc>
          <w:tcPr>
            <w:tcW w:w="2034" w:type="dxa"/>
            <w:tcBorders>
              <w:top w:val="single" w:sz="4" w:space="0" w:color="auto"/>
              <w:left w:val="single" w:sz="4" w:space="0" w:color="auto"/>
              <w:bottom w:val="single" w:sz="4" w:space="0" w:color="auto"/>
              <w:right w:val="single" w:sz="4" w:space="0" w:color="auto"/>
            </w:tcBorders>
            <w:vAlign w:val="center"/>
          </w:tcPr>
          <w:p w:rsidR="00FC780B" w:rsidRPr="005E557E" w:rsidRDefault="00FC780B" w:rsidP="005E557E">
            <w:pPr>
              <w:pStyle w:val="TAC"/>
              <w:rPr>
                <w:rFonts w:cs="Arial"/>
              </w:rPr>
            </w:pPr>
            <w:r w:rsidRPr="00FC780B">
              <w:rPr>
                <w:color w:val="FF0000"/>
              </w:rPr>
              <w:t xml:space="preserve">5925-6875 </w:t>
            </w:r>
          </w:p>
        </w:tc>
        <w:tc>
          <w:tcPr>
            <w:tcW w:w="1842" w:type="dxa"/>
            <w:tcBorders>
              <w:top w:val="single" w:sz="4" w:space="0" w:color="auto"/>
              <w:left w:val="single" w:sz="4" w:space="0" w:color="auto"/>
              <w:bottom w:val="single" w:sz="4" w:space="0" w:color="auto"/>
              <w:right w:val="single" w:sz="4" w:space="0" w:color="auto"/>
            </w:tcBorders>
          </w:tcPr>
          <w:p w:rsidR="00FC780B" w:rsidRDefault="00FC780B" w:rsidP="005E557E">
            <w:pPr>
              <w:pStyle w:val="TAC"/>
              <w:rPr>
                <w:rFonts w:cs="Arial"/>
                <w:lang w:eastAsia="zh-CN"/>
              </w:rPr>
            </w:pPr>
            <w:r>
              <w:rPr>
                <w:rFonts w:cs="Arial" w:hint="eastAsia"/>
                <w:lang w:eastAsia="zh-CN"/>
              </w:rPr>
              <w:t>3</w:t>
            </w:r>
            <w:r>
              <w:rPr>
                <w:rFonts w:cs="Arial"/>
                <w:lang w:eastAsia="zh-CN"/>
              </w:rPr>
              <w:t>0</w:t>
            </w:r>
          </w:p>
        </w:tc>
        <w:tc>
          <w:tcPr>
            <w:tcW w:w="1701" w:type="dxa"/>
            <w:tcBorders>
              <w:top w:val="single" w:sz="4" w:space="0" w:color="auto"/>
              <w:left w:val="single" w:sz="4" w:space="0" w:color="auto"/>
              <w:bottom w:val="single" w:sz="4" w:space="0" w:color="auto"/>
              <w:right w:val="single" w:sz="4" w:space="0" w:color="auto"/>
            </w:tcBorders>
            <w:vAlign w:val="center"/>
          </w:tcPr>
          <w:p w:rsidR="00FC780B" w:rsidRPr="005E557E" w:rsidRDefault="00FC780B" w:rsidP="005E557E">
            <w:pPr>
              <w:pStyle w:val="TAC"/>
              <w:rPr>
                <w:rFonts w:cs="Arial"/>
              </w:rPr>
            </w:pPr>
            <w:r>
              <w:rPr>
                <w:rFonts w:cs="Arial"/>
              </w:rPr>
              <w:t>17</w:t>
            </w:r>
          </w:p>
        </w:tc>
        <w:tc>
          <w:tcPr>
            <w:tcW w:w="2268" w:type="dxa"/>
            <w:tcBorders>
              <w:top w:val="single" w:sz="4" w:space="0" w:color="auto"/>
              <w:left w:val="single" w:sz="4" w:space="0" w:color="auto"/>
              <w:bottom w:val="single" w:sz="4" w:space="0" w:color="auto"/>
              <w:right w:val="single" w:sz="4" w:space="0" w:color="auto"/>
            </w:tcBorders>
          </w:tcPr>
          <w:p w:rsidR="00FC780B" w:rsidRPr="00FC780B" w:rsidRDefault="00097138" w:rsidP="005E557E">
            <w:pPr>
              <w:pStyle w:val="TAC"/>
              <w:rPr>
                <w:rFonts w:cs="Arial"/>
                <w:highlight w:val="red"/>
              </w:rPr>
            </w:pPr>
            <w:r>
              <w:rPr>
                <w:rFonts w:cs="Arial" w:hint="eastAsia"/>
                <w:highlight w:val="red"/>
                <w:lang w:eastAsia="zh-CN"/>
              </w:rPr>
              <w:t>N</w:t>
            </w:r>
            <w:r>
              <w:rPr>
                <w:rFonts w:cs="Arial"/>
                <w:highlight w:val="red"/>
                <w:lang w:eastAsia="zh-CN"/>
              </w:rPr>
              <w:t>one</w:t>
            </w:r>
          </w:p>
        </w:tc>
      </w:tr>
      <w:tr w:rsidR="00FC780B" w:rsidTr="00333532">
        <w:trPr>
          <w:trHeight w:val="70"/>
          <w:jc w:val="center"/>
        </w:trPr>
        <w:tc>
          <w:tcPr>
            <w:tcW w:w="938" w:type="dxa"/>
            <w:tcBorders>
              <w:top w:val="single" w:sz="4" w:space="0" w:color="auto"/>
              <w:left w:val="single" w:sz="4" w:space="0" w:color="auto"/>
              <w:bottom w:val="single" w:sz="4" w:space="0" w:color="auto"/>
              <w:right w:val="single" w:sz="4" w:space="0" w:color="auto"/>
            </w:tcBorders>
            <w:vAlign w:val="center"/>
          </w:tcPr>
          <w:p w:rsidR="00FC780B" w:rsidRPr="00B277C2" w:rsidRDefault="00FC780B" w:rsidP="005E557E">
            <w:pPr>
              <w:pStyle w:val="TAC"/>
              <w:rPr>
                <w:rFonts w:cs="Arial"/>
              </w:rPr>
            </w:pPr>
            <w:r>
              <w:t>Canada</w:t>
            </w:r>
          </w:p>
        </w:tc>
        <w:tc>
          <w:tcPr>
            <w:tcW w:w="1418" w:type="dxa"/>
            <w:tcBorders>
              <w:top w:val="single" w:sz="4" w:space="0" w:color="auto"/>
              <w:left w:val="single" w:sz="4" w:space="0" w:color="auto"/>
              <w:bottom w:val="single" w:sz="4" w:space="0" w:color="auto"/>
              <w:right w:val="single" w:sz="4" w:space="0" w:color="auto"/>
            </w:tcBorders>
            <w:vAlign w:val="center"/>
          </w:tcPr>
          <w:p w:rsidR="00FC780B" w:rsidRDefault="00FC780B" w:rsidP="005E557E">
            <w:pPr>
              <w:pStyle w:val="TAC"/>
              <w:rPr>
                <w:rFonts w:cs="Arial"/>
                <w:lang w:eastAsia="zh-CN"/>
              </w:rPr>
            </w:pPr>
            <w:r>
              <w:rPr>
                <w:rFonts w:cs="Arial" w:hint="eastAsia"/>
                <w:lang w:eastAsia="zh-CN"/>
              </w:rPr>
              <w:t>L</w:t>
            </w:r>
            <w:r>
              <w:rPr>
                <w:rFonts w:cs="Arial"/>
                <w:lang w:eastAsia="zh-CN"/>
              </w:rPr>
              <w:t>PI</w:t>
            </w:r>
          </w:p>
        </w:tc>
        <w:tc>
          <w:tcPr>
            <w:tcW w:w="2034" w:type="dxa"/>
            <w:tcBorders>
              <w:top w:val="single" w:sz="4" w:space="0" w:color="auto"/>
              <w:left w:val="single" w:sz="4" w:space="0" w:color="auto"/>
              <w:bottom w:val="single" w:sz="4" w:space="0" w:color="auto"/>
              <w:right w:val="single" w:sz="4" w:space="0" w:color="auto"/>
            </w:tcBorders>
            <w:vAlign w:val="center"/>
          </w:tcPr>
          <w:p w:rsidR="00FC780B" w:rsidRPr="005E557E" w:rsidRDefault="00FC780B" w:rsidP="005E557E">
            <w:pPr>
              <w:pStyle w:val="TAC"/>
              <w:rPr>
                <w:rFonts w:cs="Arial"/>
              </w:rPr>
            </w:pPr>
            <w:r>
              <w:rPr>
                <w:rFonts w:cs="Arial"/>
              </w:rPr>
              <w:t>5925 – 7125</w:t>
            </w:r>
          </w:p>
        </w:tc>
        <w:tc>
          <w:tcPr>
            <w:tcW w:w="1842" w:type="dxa"/>
            <w:tcBorders>
              <w:top w:val="single" w:sz="4" w:space="0" w:color="auto"/>
              <w:left w:val="single" w:sz="4" w:space="0" w:color="auto"/>
              <w:bottom w:val="single" w:sz="4" w:space="0" w:color="auto"/>
              <w:right w:val="single" w:sz="4" w:space="0" w:color="auto"/>
            </w:tcBorders>
          </w:tcPr>
          <w:p w:rsidR="00FC780B" w:rsidRPr="00FC780B" w:rsidRDefault="00FC780B" w:rsidP="005E557E">
            <w:pPr>
              <w:pStyle w:val="TAC"/>
              <w:rPr>
                <w:color w:val="FF0000"/>
                <w:lang w:eastAsia="zh-CN"/>
              </w:rPr>
            </w:pPr>
            <w:r w:rsidRPr="00FC780B">
              <w:rPr>
                <w:rFonts w:hint="eastAsia"/>
                <w:color w:val="FF0000"/>
                <w:lang w:eastAsia="zh-CN"/>
              </w:rPr>
              <w:t>3</w:t>
            </w:r>
            <w:r w:rsidRPr="00FC780B">
              <w:rPr>
                <w:color w:val="FF0000"/>
                <w:lang w:eastAsia="zh-CN"/>
              </w:rPr>
              <w:t>0</w:t>
            </w:r>
          </w:p>
        </w:tc>
        <w:tc>
          <w:tcPr>
            <w:tcW w:w="1701" w:type="dxa"/>
            <w:tcBorders>
              <w:top w:val="single" w:sz="4" w:space="0" w:color="auto"/>
              <w:left w:val="single" w:sz="4" w:space="0" w:color="auto"/>
              <w:bottom w:val="single" w:sz="4" w:space="0" w:color="auto"/>
              <w:right w:val="single" w:sz="4" w:space="0" w:color="auto"/>
            </w:tcBorders>
            <w:vAlign w:val="center"/>
          </w:tcPr>
          <w:p w:rsidR="00FC780B" w:rsidRPr="00FC780B" w:rsidRDefault="00FC780B" w:rsidP="005E557E">
            <w:pPr>
              <w:pStyle w:val="TAC"/>
              <w:rPr>
                <w:rFonts w:cs="Arial"/>
                <w:color w:val="FF0000"/>
              </w:rPr>
            </w:pPr>
            <w:r w:rsidRPr="00FC780B">
              <w:rPr>
                <w:color w:val="FF0000"/>
              </w:rPr>
              <w:t>5</w:t>
            </w:r>
          </w:p>
        </w:tc>
        <w:tc>
          <w:tcPr>
            <w:tcW w:w="2268" w:type="dxa"/>
            <w:tcBorders>
              <w:top w:val="single" w:sz="4" w:space="0" w:color="auto"/>
              <w:left w:val="single" w:sz="4" w:space="0" w:color="auto"/>
              <w:bottom w:val="single" w:sz="4" w:space="0" w:color="auto"/>
              <w:right w:val="single" w:sz="4" w:space="0" w:color="auto"/>
            </w:tcBorders>
          </w:tcPr>
          <w:p w:rsidR="00FC780B" w:rsidRPr="00FC780B" w:rsidRDefault="00097138" w:rsidP="005E557E">
            <w:pPr>
              <w:pStyle w:val="TAC"/>
              <w:rPr>
                <w:rFonts w:cs="Arial"/>
                <w:highlight w:val="red"/>
                <w:lang w:eastAsia="zh-CN"/>
              </w:rPr>
            </w:pPr>
            <w:r>
              <w:rPr>
                <w:rFonts w:cs="Arial" w:hint="eastAsia"/>
                <w:highlight w:val="red"/>
                <w:lang w:eastAsia="zh-CN"/>
              </w:rPr>
              <w:t>N</w:t>
            </w:r>
            <w:r>
              <w:rPr>
                <w:rFonts w:cs="Arial"/>
                <w:highlight w:val="red"/>
                <w:lang w:eastAsia="zh-CN"/>
              </w:rPr>
              <w:t>one</w:t>
            </w:r>
          </w:p>
        </w:tc>
      </w:tr>
      <w:tr w:rsidR="00FC780B" w:rsidTr="00333532">
        <w:trPr>
          <w:trHeight w:val="70"/>
          <w:jc w:val="center"/>
        </w:trPr>
        <w:tc>
          <w:tcPr>
            <w:tcW w:w="938" w:type="dxa"/>
            <w:tcBorders>
              <w:top w:val="single" w:sz="4" w:space="0" w:color="auto"/>
              <w:left w:val="single" w:sz="4" w:space="0" w:color="auto"/>
              <w:bottom w:val="single" w:sz="4" w:space="0" w:color="auto"/>
              <w:right w:val="single" w:sz="4" w:space="0" w:color="auto"/>
            </w:tcBorders>
            <w:vAlign w:val="center"/>
          </w:tcPr>
          <w:p w:rsidR="00FC780B" w:rsidRPr="00B277C2" w:rsidRDefault="00FC780B" w:rsidP="00FC780B">
            <w:pPr>
              <w:pStyle w:val="TAC"/>
              <w:rPr>
                <w:rFonts w:cs="Arial"/>
              </w:rPr>
            </w:pPr>
            <w:r>
              <w:t>Canada</w:t>
            </w:r>
          </w:p>
        </w:tc>
        <w:tc>
          <w:tcPr>
            <w:tcW w:w="1418" w:type="dxa"/>
            <w:tcBorders>
              <w:top w:val="single" w:sz="4" w:space="0" w:color="auto"/>
              <w:left w:val="single" w:sz="4" w:space="0" w:color="auto"/>
              <w:bottom w:val="single" w:sz="4" w:space="0" w:color="auto"/>
              <w:right w:val="single" w:sz="4" w:space="0" w:color="auto"/>
            </w:tcBorders>
            <w:vAlign w:val="center"/>
          </w:tcPr>
          <w:p w:rsidR="00FC780B" w:rsidRPr="00FC780B" w:rsidRDefault="00FC780B" w:rsidP="00FC780B">
            <w:pPr>
              <w:pStyle w:val="TAC"/>
              <w:rPr>
                <w:rFonts w:cs="Arial"/>
                <w:color w:val="FF0000"/>
                <w:lang w:eastAsia="zh-CN"/>
              </w:rPr>
            </w:pPr>
            <w:r w:rsidRPr="00FC780B">
              <w:rPr>
                <w:rFonts w:cs="Arial"/>
                <w:color w:val="FF0000"/>
                <w:lang w:eastAsia="zh-CN"/>
              </w:rPr>
              <w:t>VLP</w:t>
            </w:r>
          </w:p>
        </w:tc>
        <w:tc>
          <w:tcPr>
            <w:tcW w:w="2034" w:type="dxa"/>
            <w:tcBorders>
              <w:top w:val="single" w:sz="4" w:space="0" w:color="auto"/>
              <w:left w:val="single" w:sz="4" w:space="0" w:color="auto"/>
              <w:bottom w:val="single" w:sz="4" w:space="0" w:color="auto"/>
              <w:right w:val="single" w:sz="4" w:space="0" w:color="auto"/>
            </w:tcBorders>
            <w:vAlign w:val="center"/>
          </w:tcPr>
          <w:p w:rsidR="00FC780B" w:rsidRPr="00FC780B" w:rsidRDefault="00FC780B" w:rsidP="00FC780B">
            <w:pPr>
              <w:pStyle w:val="TAC"/>
              <w:rPr>
                <w:rFonts w:cs="Arial"/>
                <w:color w:val="FF0000"/>
              </w:rPr>
            </w:pPr>
            <w:r w:rsidRPr="00FC780B">
              <w:rPr>
                <w:rFonts w:cs="Arial"/>
                <w:color w:val="FF0000"/>
              </w:rPr>
              <w:t>5925 – 7125</w:t>
            </w:r>
          </w:p>
        </w:tc>
        <w:tc>
          <w:tcPr>
            <w:tcW w:w="1842" w:type="dxa"/>
            <w:tcBorders>
              <w:top w:val="single" w:sz="4" w:space="0" w:color="auto"/>
              <w:left w:val="single" w:sz="4" w:space="0" w:color="auto"/>
              <w:bottom w:val="single" w:sz="4" w:space="0" w:color="auto"/>
              <w:right w:val="single" w:sz="4" w:space="0" w:color="auto"/>
            </w:tcBorders>
          </w:tcPr>
          <w:p w:rsidR="00FC780B" w:rsidRPr="00FC780B" w:rsidRDefault="00FC780B" w:rsidP="00FC780B">
            <w:pPr>
              <w:pStyle w:val="TAC"/>
              <w:rPr>
                <w:color w:val="FF0000"/>
                <w:lang w:eastAsia="zh-CN"/>
              </w:rPr>
            </w:pPr>
            <w:r w:rsidRPr="00FC780B">
              <w:rPr>
                <w:color w:val="FF0000"/>
                <w:lang w:eastAsia="zh-CN"/>
              </w:rPr>
              <w:t>14</w:t>
            </w:r>
          </w:p>
        </w:tc>
        <w:tc>
          <w:tcPr>
            <w:tcW w:w="1701" w:type="dxa"/>
            <w:tcBorders>
              <w:top w:val="single" w:sz="4" w:space="0" w:color="auto"/>
              <w:left w:val="single" w:sz="4" w:space="0" w:color="auto"/>
              <w:bottom w:val="single" w:sz="4" w:space="0" w:color="auto"/>
              <w:right w:val="single" w:sz="4" w:space="0" w:color="auto"/>
            </w:tcBorders>
            <w:vAlign w:val="center"/>
          </w:tcPr>
          <w:p w:rsidR="00FC780B" w:rsidRPr="00FC780B" w:rsidRDefault="00FC780B" w:rsidP="00FC780B">
            <w:pPr>
              <w:pStyle w:val="TAC"/>
              <w:rPr>
                <w:rFonts w:cs="Arial"/>
                <w:color w:val="FF0000"/>
              </w:rPr>
            </w:pPr>
            <w:r w:rsidRPr="00FC780B">
              <w:rPr>
                <w:color w:val="FF0000"/>
              </w:rPr>
              <w:t>-8</w:t>
            </w:r>
          </w:p>
        </w:tc>
        <w:tc>
          <w:tcPr>
            <w:tcW w:w="2268" w:type="dxa"/>
            <w:tcBorders>
              <w:top w:val="single" w:sz="4" w:space="0" w:color="auto"/>
              <w:left w:val="single" w:sz="4" w:space="0" w:color="auto"/>
              <w:bottom w:val="single" w:sz="4" w:space="0" w:color="auto"/>
              <w:right w:val="single" w:sz="4" w:space="0" w:color="auto"/>
            </w:tcBorders>
          </w:tcPr>
          <w:p w:rsidR="00FC780B" w:rsidRPr="00FC780B" w:rsidRDefault="00097138" w:rsidP="00FC780B">
            <w:pPr>
              <w:pStyle w:val="TAC"/>
              <w:rPr>
                <w:rFonts w:cs="Arial"/>
                <w:highlight w:val="red"/>
              </w:rPr>
            </w:pPr>
            <w:r>
              <w:rPr>
                <w:rFonts w:cs="Arial" w:hint="eastAsia"/>
                <w:highlight w:val="red"/>
                <w:lang w:eastAsia="zh-CN"/>
              </w:rPr>
              <w:t>N</w:t>
            </w:r>
            <w:r>
              <w:rPr>
                <w:rFonts w:cs="Arial"/>
                <w:highlight w:val="red"/>
                <w:lang w:eastAsia="zh-CN"/>
              </w:rPr>
              <w:t>one</w:t>
            </w:r>
          </w:p>
        </w:tc>
      </w:tr>
      <w:tr w:rsidR="00FC780B" w:rsidTr="00333532">
        <w:trPr>
          <w:trHeight w:val="70"/>
          <w:jc w:val="center"/>
        </w:trPr>
        <w:tc>
          <w:tcPr>
            <w:tcW w:w="938" w:type="dxa"/>
            <w:tcBorders>
              <w:top w:val="single" w:sz="4" w:space="0" w:color="auto"/>
              <w:left w:val="single" w:sz="4" w:space="0" w:color="auto"/>
              <w:bottom w:val="single" w:sz="4" w:space="0" w:color="auto"/>
              <w:right w:val="single" w:sz="4" w:space="0" w:color="auto"/>
            </w:tcBorders>
            <w:vAlign w:val="center"/>
          </w:tcPr>
          <w:p w:rsidR="00FC780B" w:rsidRDefault="00FC780B" w:rsidP="00FC780B">
            <w:pPr>
              <w:pStyle w:val="TAC"/>
            </w:pPr>
            <w:r>
              <w:t>Brazil</w:t>
            </w:r>
          </w:p>
        </w:tc>
        <w:tc>
          <w:tcPr>
            <w:tcW w:w="1418" w:type="dxa"/>
            <w:tcBorders>
              <w:top w:val="single" w:sz="4" w:space="0" w:color="auto"/>
              <w:left w:val="single" w:sz="4" w:space="0" w:color="auto"/>
              <w:bottom w:val="single" w:sz="4" w:space="0" w:color="auto"/>
              <w:right w:val="single" w:sz="4" w:space="0" w:color="auto"/>
            </w:tcBorders>
            <w:vAlign w:val="center"/>
          </w:tcPr>
          <w:p w:rsidR="00FC780B" w:rsidRPr="00FC780B" w:rsidRDefault="00FC780B" w:rsidP="00FC780B">
            <w:pPr>
              <w:pStyle w:val="TAC"/>
              <w:rPr>
                <w:rFonts w:cs="Arial"/>
                <w:color w:val="FF0000"/>
                <w:lang w:eastAsia="zh-CN"/>
              </w:rPr>
            </w:pPr>
            <w:r>
              <w:t>LPI</w:t>
            </w:r>
          </w:p>
        </w:tc>
        <w:tc>
          <w:tcPr>
            <w:tcW w:w="2034" w:type="dxa"/>
            <w:tcBorders>
              <w:top w:val="single" w:sz="4" w:space="0" w:color="auto"/>
              <w:left w:val="single" w:sz="4" w:space="0" w:color="auto"/>
              <w:bottom w:val="single" w:sz="4" w:space="0" w:color="auto"/>
              <w:right w:val="single" w:sz="4" w:space="0" w:color="auto"/>
            </w:tcBorders>
            <w:vAlign w:val="center"/>
          </w:tcPr>
          <w:p w:rsidR="00FC780B" w:rsidRPr="00FC780B" w:rsidRDefault="00FC780B" w:rsidP="00FC780B">
            <w:pPr>
              <w:pStyle w:val="TAC"/>
              <w:rPr>
                <w:rFonts w:cs="Arial"/>
                <w:color w:val="FF0000"/>
              </w:rPr>
            </w:pPr>
            <w:r>
              <w:t>5925 – 7125</w:t>
            </w:r>
          </w:p>
        </w:tc>
        <w:tc>
          <w:tcPr>
            <w:tcW w:w="1842" w:type="dxa"/>
            <w:tcBorders>
              <w:top w:val="single" w:sz="4" w:space="0" w:color="auto"/>
              <w:left w:val="single" w:sz="4" w:space="0" w:color="auto"/>
              <w:bottom w:val="single" w:sz="4" w:space="0" w:color="auto"/>
              <w:right w:val="single" w:sz="4" w:space="0" w:color="auto"/>
            </w:tcBorders>
            <w:vAlign w:val="center"/>
          </w:tcPr>
          <w:p w:rsidR="00FC780B" w:rsidRDefault="00FC780B" w:rsidP="00FC780B">
            <w:pPr>
              <w:pStyle w:val="TAC"/>
            </w:pPr>
            <w:r>
              <w:t>24</w:t>
            </w:r>
          </w:p>
        </w:tc>
        <w:tc>
          <w:tcPr>
            <w:tcW w:w="1701" w:type="dxa"/>
            <w:tcBorders>
              <w:top w:val="single" w:sz="4" w:space="0" w:color="auto"/>
              <w:left w:val="single" w:sz="4" w:space="0" w:color="auto"/>
              <w:bottom w:val="single" w:sz="4" w:space="0" w:color="auto"/>
              <w:right w:val="single" w:sz="4" w:space="0" w:color="auto"/>
            </w:tcBorders>
            <w:vAlign w:val="center"/>
          </w:tcPr>
          <w:p w:rsidR="00FC780B" w:rsidRDefault="00FC780B" w:rsidP="00FC780B">
            <w:pPr>
              <w:pStyle w:val="TAC"/>
            </w:pPr>
            <w:r>
              <w:t>-1</w:t>
            </w:r>
          </w:p>
        </w:tc>
        <w:tc>
          <w:tcPr>
            <w:tcW w:w="2268" w:type="dxa"/>
            <w:tcBorders>
              <w:top w:val="single" w:sz="4" w:space="0" w:color="auto"/>
              <w:left w:val="single" w:sz="4" w:space="0" w:color="auto"/>
              <w:bottom w:val="single" w:sz="4" w:space="0" w:color="auto"/>
              <w:right w:val="single" w:sz="4" w:space="0" w:color="auto"/>
            </w:tcBorders>
          </w:tcPr>
          <w:p w:rsidR="00FC780B" w:rsidRPr="00FC780B" w:rsidRDefault="00FC780B" w:rsidP="00FC780B">
            <w:pPr>
              <w:pStyle w:val="TAC"/>
              <w:rPr>
                <w:rFonts w:cs="Arial"/>
                <w:highlight w:val="red"/>
              </w:rPr>
            </w:pPr>
            <w:r>
              <w:t>-27 dBm/MHz</w:t>
            </w:r>
          </w:p>
        </w:tc>
      </w:tr>
      <w:tr w:rsidR="00333532" w:rsidTr="00333532">
        <w:trPr>
          <w:trHeight w:val="70"/>
          <w:jc w:val="center"/>
        </w:trPr>
        <w:tc>
          <w:tcPr>
            <w:tcW w:w="938" w:type="dxa"/>
            <w:tcBorders>
              <w:top w:val="single" w:sz="4" w:space="0" w:color="auto"/>
              <w:left w:val="single" w:sz="4" w:space="0" w:color="auto"/>
              <w:bottom w:val="single" w:sz="4" w:space="0" w:color="auto"/>
              <w:right w:val="single" w:sz="4" w:space="0" w:color="auto"/>
            </w:tcBorders>
            <w:vAlign w:val="center"/>
          </w:tcPr>
          <w:p w:rsidR="00333532" w:rsidRDefault="00333532" w:rsidP="00333532">
            <w:pPr>
              <w:pStyle w:val="TAC"/>
            </w:pPr>
            <w:r>
              <w:t>Brazil</w:t>
            </w:r>
          </w:p>
        </w:tc>
        <w:tc>
          <w:tcPr>
            <w:tcW w:w="1418" w:type="dxa"/>
            <w:tcBorders>
              <w:top w:val="single" w:sz="4" w:space="0" w:color="auto"/>
              <w:left w:val="single" w:sz="4" w:space="0" w:color="auto"/>
              <w:bottom w:val="single" w:sz="4" w:space="0" w:color="auto"/>
              <w:right w:val="single" w:sz="4" w:space="0" w:color="auto"/>
            </w:tcBorders>
            <w:vAlign w:val="center"/>
          </w:tcPr>
          <w:p w:rsidR="00333532" w:rsidRPr="00333532" w:rsidRDefault="00333532" w:rsidP="00333532">
            <w:pPr>
              <w:pStyle w:val="TAC"/>
              <w:rPr>
                <w:rFonts w:cs="Arial"/>
                <w:color w:val="FF0000"/>
                <w:lang w:eastAsia="zh-CN"/>
              </w:rPr>
            </w:pPr>
            <w:r w:rsidRPr="00333532">
              <w:rPr>
                <w:color w:val="FF0000"/>
              </w:rPr>
              <w:t>VLP</w:t>
            </w:r>
          </w:p>
        </w:tc>
        <w:tc>
          <w:tcPr>
            <w:tcW w:w="2034" w:type="dxa"/>
            <w:tcBorders>
              <w:top w:val="single" w:sz="4" w:space="0" w:color="auto"/>
              <w:left w:val="single" w:sz="4" w:space="0" w:color="auto"/>
              <w:bottom w:val="single" w:sz="4" w:space="0" w:color="auto"/>
              <w:right w:val="single" w:sz="4" w:space="0" w:color="auto"/>
            </w:tcBorders>
            <w:vAlign w:val="center"/>
          </w:tcPr>
          <w:p w:rsidR="00333532" w:rsidRPr="00333532" w:rsidRDefault="00333532" w:rsidP="00333532">
            <w:pPr>
              <w:pStyle w:val="TAC"/>
              <w:rPr>
                <w:rFonts w:cs="Arial"/>
                <w:color w:val="FF0000"/>
              </w:rPr>
            </w:pPr>
            <w:r w:rsidRPr="00333532">
              <w:rPr>
                <w:color w:val="FF0000"/>
              </w:rPr>
              <w:t>5925 – 7125</w:t>
            </w:r>
          </w:p>
        </w:tc>
        <w:tc>
          <w:tcPr>
            <w:tcW w:w="1842" w:type="dxa"/>
            <w:tcBorders>
              <w:top w:val="single" w:sz="4" w:space="0" w:color="auto"/>
              <w:left w:val="single" w:sz="4" w:space="0" w:color="auto"/>
              <w:bottom w:val="single" w:sz="4" w:space="0" w:color="auto"/>
              <w:right w:val="single" w:sz="4" w:space="0" w:color="auto"/>
            </w:tcBorders>
            <w:vAlign w:val="center"/>
          </w:tcPr>
          <w:p w:rsidR="00333532" w:rsidRPr="00333532" w:rsidRDefault="00333532" w:rsidP="00333532">
            <w:pPr>
              <w:pStyle w:val="TAC"/>
              <w:rPr>
                <w:color w:val="FF0000"/>
              </w:rPr>
            </w:pPr>
            <w:r w:rsidRPr="00333532">
              <w:rPr>
                <w:color w:val="FF0000"/>
              </w:rPr>
              <w:t>17</w:t>
            </w:r>
          </w:p>
        </w:tc>
        <w:tc>
          <w:tcPr>
            <w:tcW w:w="1701" w:type="dxa"/>
            <w:tcBorders>
              <w:top w:val="single" w:sz="4" w:space="0" w:color="auto"/>
              <w:left w:val="single" w:sz="4" w:space="0" w:color="auto"/>
              <w:bottom w:val="single" w:sz="4" w:space="0" w:color="auto"/>
              <w:right w:val="single" w:sz="4" w:space="0" w:color="auto"/>
            </w:tcBorders>
            <w:vAlign w:val="center"/>
          </w:tcPr>
          <w:p w:rsidR="00333532" w:rsidRPr="00333532" w:rsidRDefault="00333532" w:rsidP="00333532">
            <w:pPr>
              <w:pStyle w:val="TAC"/>
              <w:rPr>
                <w:color w:val="FF0000"/>
              </w:rPr>
            </w:pPr>
            <w:r w:rsidRPr="00333532">
              <w:rPr>
                <w:color w:val="FF0000"/>
              </w:rPr>
              <w:t>-5</w:t>
            </w:r>
          </w:p>
        </w:tc>
        <w:tc>
          <w:tcPr>
            <w:tcW w:w="2268" w:type="dxa"/>
            <w:tcBorders>
              <w:top w:val="single" w:sz="4" w:space="0" w:color="auto"/>
              <w:left w:val="single" w:sz="4" w:space="0" w:color="auto"/>
              <w:bottom w:val="single" w:sz="4" w:space="0" w:color="auto"/>
              <w:right w:val="single" w:sz="4" w:space="0" w:color="auto"/>
            </w:tcBorders>
          </w:tcPr>
          <w:p w:rsidR="00333532" w:rsidRPr="00333532" w:rsidRDefault="00333532" w:rsidP="00333532">
            <w:pPr>
              <w:pStyle w:val="TAC"/>
              <w:rPr>
                <w:rFonts w:cs="Arial"/>
                <w:color w:val="FF0000"/>
                <w:highlight w:val="red"/>
              </w:rPr>
            </w:pPr>
            <w:r w:rsidRPr="00333532">
              <w:rPr>
                <w:color w:val="FF0000"/>
              </w:rPr>
              <w:t>-27 dBm/MHz</w:t>
            </w:r>
          </w:p>
        </w:tc>
      </w:tr>
      <w:tr w:rsidR="00333532" w:rsidTr="00333532">
        <w:trPr>
          <w:trHeight w:val="70"/>
          <w:jc w:val="center"/>
        </w:trPr>
        <w:tc>
          <w:tcPr>
            <w:tcW w:w="938" w:type="dxa"/>
            <w:tcBorders>
              <w:top w:val="single" w:sz="4" w:space="0" w:color="auto"/>
              <w:left w:val="single" w:sz="4" w:space="0" w:color="auto"/>
              <w:bottom w:val="single" w:sz="4" w:space="0" w:color="auto"/>
              <w:right w:val="single" w:sz="4" w:space="0" w:color="auto"/>
            </w:tcBorders>
            <w:vAlign w:val="center"/>
          </w:tcPr>
          <w:p w:rsidR="00333532" w:rsidRDefault="00333532" w:rsidP="00333532">
            <w:pPr>
              <w:pStyle w:val="TAC"/>
            </w:pPr>
            <w:r>
              <w:t>Peru</w:t>
            </w:r>
          </w:p>
        </w:tc>
        <w:tc>
          <w:tcPr>
            <w:tcW w:w="1418" w:type="dxa"/>
            <w:tcBorders>
              <w:top w:val="single" w:sz="4" w:space="0" w:color="auto"/>
              <w:left w:val="single" w:sz="4" w:space="0" w:color="auto"/>
              <w:bottom w:val="single" w:sz="4" w:space="0" w:color="auto"/>
              <w:right w:val="single" w:sz="4" w:space="0" w:color="auto"/>
            </w:tcBorders>
            <w:vAlign w:val="center"/>
          </w:tcPr>
          <w:p w:rsidR="00333532" w:rsidRPr="00FC780B" w:rsidRDefault="00333532" w:rsidP="00333532">
            <w:pPr>
              <w:pStyle w:val="TAC"/>
              <w:rPr>
                <w:rFonts w:cs="Arial"/>
                <w:color w:val="FF0000"/>
                <w:lang w:eastAsia="zh-CN"/>
              </w:rPr>
            </w:pPr>
            <w:r>
              <w:t>LPI</w:t>
            </w:r>
          </w:p>
        </w:tc>
        <w:tc>
          <w:tcPr>
            <w:tcW w:w="2034" w:type="dxa"/>
            <w:tcBorders>
              <w:top w:val="single" w:sz="4" w:space="0" w:color="auto"/>
              <w:left w:val="single" w:sz="4" w:space="0" w:color="auto"/>
              <w:bottom w:val="single" w:sz="4" w:space="0" w:color="auto"/>
              <w:right w:val="single" w:sz="4" w:space="0" w:color="auto"/>
            </w:tcBorders>
            <w:vAlign w:val="center"/>
          </w:tcPr>
          <w:p w:rsidR="00333532" w:rsidRPr="00FC780B" w:rsidRDefault="00333532" w:rsidP="00333532">
            <w:pPr>
              <w:pStyle w:val="TAC"/>
              <w:rPr>
                <w:rFonts w:cs="Arial"/>
                <w:color w:val="FF0000"/>
              </w:rPr>
            </w:pPr>
            <w:r>
              <w:t>5925 – 7125</w:t>
            </w:r>
          </w:p>
        </w:tc>
        <w:tc>
          <w:tcPr>
            <w:tcW w:w="1842" w:type="dxa"/>
            <w:tcBorders>
              <w:top w:val="single" w:sz="4" w:space="0" w:color="auto"/>
              <w:left w:val="single" w:sz="4" w:space="0" w:color="auto"/>
              <w:bottom w:val="single" w:sz="4" w:space="0" w:color="auto"/>
              <w:right w:val="single" w:sz="4" w:space="0" w:color="auto"/>
            </w:tcBorders>
            <w:vAlign w:val="center"/>
          </w:tcPr>
          <w:p w:rsidR="00333532" w:rsidRDefault="00333532" w:rsidP="00333532">
            <w:pPr>
              <w:pStyle w:val="TAC"/>
            </w:pPr>
            <w:r>
              <w:t>24</w:t>
            </w:r>
          </w:p>
        </w:tc>
        <w:tc>
          <w:tcPr>
            <w:tcW w:w="1701" w:type="dxa"/>
            <w:tcBorders>
              <w:top w:val="single" w:sz="4" w:space="0" w:color="auto"/>
              <w:left w:val="single" w:sz="4" w:space="0" w:color="auto"/>
              <w:bottom w:val="single" w:sz="4" w:space="0" w:color="auto"/>
              <w:right w:val="single" w:sz="4" w:space="0" w:color="auto"/>
            </w:tcBorders>
            <w:vAlign w:val="center"/>
          </w:tcPr>
          <w:p w:rsidR="00333532" w:rsidRDefault="00333532" w:rsidP="00333532">
            <w:pPr>
              <w:pStyle w:val="TAC"/>
            </w:pPr>
            <w:r>
              <w:t>-1</w:t>
            </w:r>
          </w:p>
        </w:tc>
        <w:tc>
          <w:tcPr>
            <w:tcW w:w="2268" w:type="dxa"/>
            <w:tcBorders>
              <w:top w:val="single" w:sz="4" w:space="0" w:color="auto"/>
              <w:left w:val="single" w:sz="4" w:space="0" w:color="auto"/>
              <w:bottom w:val="single" w:sz="4" w:space="0" w:color="auto"/>
              <w:right w:val="single" w:sz="4" w:space="0" w:color="auto"/>
            </w:tcBorders>
          </w:tcPr>
          <w:p w:rsidR="00333532" w:rsidRDefault="00097138" w:rsidP="00333532">
            <w:pPr>
              <w:pStyle w:val="TAC"/>
            </w:pPr>
            <w:r>
              <w:rPr>
                <w:rFonts w:cs="Arial" w:hint="eastAsia"/>
                <w:highlight w:val="red"/>
                <w:lang w:eastAsia="zh-CN"/>
              </w:rPr>
              <w:t>N</w:t>
            </w:r>
            <w:r>
              <w:rPr>
                <w:rFonts w:cs="Arial"/>
                <w:highlight w:val="red"/>
                <w:lang w:eastAsia="zh-CN"/>
              </w:rPr>
              <w:t>one</w:t>
            </w:r>
          </w:p>
        </w:tc>
      </w:tr>
      <w:tr w:rsidR="00333532" w:rsidTr="00333532">
        <w:trPr>
          <w:trHeight w:val="70"/>
          <w:jc w:val="center"/>
        </w:trPr>
        <w:tc>
          <w:tcPr>
            <w:tcW w:w="938" w:type="dxa"/>
            <w:tcBorders>
              <w:top w:val="single" w:sz="4" w:space="0" w:color="auto"/>
              <w:left w:val="single" w:sz="4" w:space="0" w:color="auto"/>
              <w:bottom w:val="single" w:sz="4" w:space="0" w:color="auto"/>
              <w:right w:val="single" w:sz="4" w:space="0" w:color="auto"/>
            </w:tcBorders>
            <w:vAlign w:val="center"/>
          </w:tcPr>
          <w:p w:rsidR="00333532" w:rsidRDefault="00333532" w:rsidP="00333532">
            <w:pPr>
              <w:pStyle w:val="TAC"/>
            </w:pPr>
            <w:r>
              <w:t>Chile</w:t>
            </w:r>
          </w:p>
        </w:tc>
        <w:tc>
          <w:tcPr>
            <w:tcW w:w="1418" w:type="dxa"/>
            <w:tcBorders>
              <w:top w:val="single" w:sz="4" w:space="0" w:color="auto"/>
              <w:left w:val="single" w:sz="4" w:space="0" w:color="auto"/>
              <w:bottom w:val="single" w:sz="4" w:space="0" w:color="auto"/>
              <w:right w:val="single" w:sz="4" w:space="0" w:color="auto"/>
            </w:tcBorders>
            <w:vAlign w:val="center"/>
          </w:tcPr>
          <w:p w:rsidR="00333532" w:rsidRPr="00FC780B" w:rsidRDefault="00333532" w:rsidP="00333532">
            <w:pPr>
              <w:pStyle w:val="TAC"/>
              <w:rPr>
                <w:rFonts w:cs="Arial"/>
                <w:color w:val="FF0000"/>
                <w:lang w:eastAsia="zh-CN"/>
              </w:rPr>
            </w:pPr>
            <w:r>
              <w:t>LPI</w:t>
            </w:r>
          </w:p>
        </w:tc>
        <w:tc>
          <w:tcPr>
            <w:tcW w:w="2034" w:type="dxa"/>
            <w:tcBorders>
              <w:top w:val="single" w:sz="4" w:space="0" w:color="auto"/>
              <w:left w:val="single" w:sz="4" w:space="0" w:color="auto"/>
              <w:bottom w:val="single" w:sz="4" w:space="0" w:color="auto"/>
              <w:right w:val="single" w:sz="4" w:space="0" w:color="auto"/>
            </w:tcBorders>
            <w:vAlign w:val="center"/>
          </w:tcPr>
          <w:p w:rsidR="00333532" w:rsidRPr="00FC780B" w:rsidRDefault="00333532" w:rsidP="00333532">
            <w:pPr>
              <w:pStyle w:val="TAC"/>
              <w:rPr>
                <w:rFonts w:cs="Arial"/>
                <w:color w:val="FF0000"/>
              </w:rPr>
            </w:pPr>
            <w:r>
              <w:t>5925 – 7125</w:t>
            </w:r>
          </w:p>
        </w:tc>
        <w:tc>
          <w:tcPr>
            <w:tcW w:w="1842" w:type="dxa"/>
            <w:tcBorders>
              <w:top w:val="single" w:sz="4" w:space="0" w:color="auto"/>
              <w:left w:val="single" w:sz="4" w:space="0" w:color="auto"/>
              <w:bottom w:val="single" w:sz="4" w:space="0" w:color="auto"/>
              <w:right w:val="single" w:sz="4" w:space="0" w:color="auto"/>
            </w:tcBorders>
            <w:vAlign w:val="center"/>
          </w:tcPr>
          <w:p w:rsidR="00333532" w:rsidRDefault="00333532" w:rsidP="00333532">
            <w:pPr>
              <w:pStyle w:val="TAC"/>
            </w:pPr>
            <w:r>
              <w:t>24</w:t>
            </w:r>
          </w:p>
        </w:tc>
        <w:tc>
          <w:tcPr>
            <w:tcW w:w="1701" w:type="dxa"/>
            <w:tcBorders>
              <w:top w:val="single" w:sz="4" w:space="0" w:color="auto"/>
              <w:left w:val="single" w:sz="4" w:space="0" w:color="auto"/>
              <w:bottom w:val="single" w:sz="4" w:space="0" w:color="auto"/>
              <w:right w:val="single" w:sz="4" w:space="0" w:color="auto"/>
            </w:tcBorders>
            <w:vAlign w:val="center"/>
          </w:tcPr>
          <w:p w:rsidR="00333532" w:rsidRDefault="00333532" w:rsidP="00333532">
            <w:pPr>
              <w:pStyle w:val="TAC"/>
            </w:pPr>
            <w:r>
              <w:t>-1</w:t>
            </w:r>
          </w:p>
        </w:tc>
        <w:tc>
          <w:tcPr>
            <w:tcW w:w="2268" w:type="dxa"/>
            <w:tcBorders>
              <w:top w:val="single" w:sz="4" w:space="0" w:color="auto"/>
              <w:left w:val="single" w:sz="4" w:space="0" w:color="auto"/>
              <w:bottom w:val="single" w:sz="4" w:space="0" w:color="auto"/>
              <w:right w:val="single" w:sz="4" w:space="0" w:color="auto"/>
            </w:tcBorders>
          </w:tcPr>
          <w:p w:rsidR="00333532" w:rsidRDefault="00097138" w:rsidP="00333532">
            <w:pPr>
              <w:pStyle w:val="TAC"/>
            </w:pPr>
            <w:r>
              <w:rPr>
                <w:rFonts w:cs="Arial" w:hint="eastAsia"/>
                <w:highlight w:val="red"/>
                <w:lang w:eastAsia="zh-CN"/>
              </w:rPr>
              <w:t>N</w:t>
            </w:r>
            <w:r>
              <w:rPr>
                <w:rFonts w:cs="Arial"/>
                <w:highlight w:val="red"/>
                <w:lang w:eastAsia="zh-CN"/>
              </w:rPr>
              <w:t>one</w:t>
            </w:r>
          </w:p>
        </w:tc>
      </w:tr>
      <w:tr w:rsidR="00333532" w:rsidTr="00333532">
        <w:trPr>
          <w:trHeight w:val="70"/>
          <w:jc w:val="center"/>
        </w:trPr>
        <w:tc>
          <w:tcPr>
            <w:tcW w:w="938" w:type="dxa"/>
            <w:tcBorders>
              <w:top w:val="single" w:sz="4" w:space="0" w:color="auto"/>
              <w:left w:val="single" w:sz="4" w:space="0" w:color="auto"/>
              <w:bottom w:val="single" w:sz="4" w:space="0" w:color="auto"/>
              <w:right w:val="single" w:sz="4" w:space="0" w:color="auto"/>
            </w:tcBorders>
            <w:vAlign w:val="center"/>
          </w:tcPr>
          <w:p w:rsidR="00333532" w:rsidRDefault="00333532" w:rsidP="00333532">
            <w:pPr>
              <w:pStyle w:val="TAC"/>
            </w:pPr>
            <w:r>
              <w:t>South Korea</w:t>
            </w:r>
          </w:p>
        </w:tc>
        <w:tc>
          <w:tcPr>
            <w:tcW w:w="1418" w:type="dxa"/>
            <w:tcBorders>
              <w:top w:val="single" w:sz="4" w:space="0" w:color="auto"/>
              <w:left w:val="single" w:sz="4" w:space="0" w:color="auto"/>
              <w:bottom w:val="single" w:sz="4" w:space="0" w:color="auto"/>
              <w:right w:val="single" w:sz="4" w:space="0" w:color="auto"/>
            </w:tcBorders>
            <w:vAlign w:val="center"/>
          </w:tcPr>
          <w:p w:rsidR="00333532" w:rsidRDefault="00333532" w:rsidP="00333532">
            <w:pPr>
              <w:pStyle w:val="TAC"/>
            </w:pPr>
            <w:r>
              <w:t>LPI</w:t>
            </w:r>
          </w:p>
        </w:tc>
        <w:tc>
          <w:tcPr>
            <w:tcW w:w="2034" w:type="dxa"/>
            <w:tcBorders>
              <w:top w:val="single" w:sz="4" w:space="0" w:color="auto"/>
              <w:left w:val="single" w:sz="4" w:space="0" w:color="auto"/>
              <w:bottom w:val="single" w:sz="4" w:space="0" w:color="auto"/>
              <w:right w:val="single" w:sz="4" w:space="0" w:color="auto"/>
            </w:tcBorders>
            <w:vAlign w:val="center"/>
          </w:tcPr>
          <w:p w:rsidR="00333532" w:rsidRDefault="00333532" w:rsidP="00333532">
            <w:pPr>
              <w:pStyle w:val="TAC"/>
            </w:pPr>
            <w:r>
              <w:t>5925 – 7125</w:t>
            </w:r>
          </w:p>
        </w:tc>
        <w:tc>
          <w:tcPr>
            <w:tcW w:w="1842" w:type="dxa"/>
            <w:tcBorders>
              <w:top w:val="single" w:sz="4" w:space="0" w:color="auto"/>
              <w:left w:val="single" w:sz="4" w:space="0" w:color="auto"/>
              <w:bottom w:val="single" w:sz="4" w:space="0" w:color="auto"/>
              <w:right w:val="single" w:sz="4" w:space="0" w:color="auto"/>
            </w:tcBorders>
            <w:vAlign w:val="center"/>
          </w:tcPr>
          <w:p w:rsidR="00333532" w:rsidRDefault="00333532" w:rsidP="00333532">
            <w:pPr>
              <w:pStyle w:val="TAC"/>
            </w:pPr>
            <w:r>
              <w:t>24dBm</w:t>
            </w:r>
          </w:p>
        </w:tc>
        <w:tc>
          <w:tcPr>
            <w:tcW w:w="1701" w:type="dxa"/>
            <w:tcBorders>
              <w:top w:val="single" w:sz="4" w:space="0" w:color="auto"/>
              <w:left w:val="single" w:sz="4" w:space="0" w:color="auto"/>
              <w:bottom w:val="single" w:sz="4" w:space="0" w:color="auto"/>
              <w:right w:val="single" w:sz="4" w:space="0" w:color="auto"/>
            </w:tcBorders>
            <w:vAlign w:val="center"/>
          </w:tcPr>
          <w:p w:rsidR="00333532" w:rsidRDefault="00333532" w:rsidP="00333532">
            <w:pPr>
              <w:pStyle w:val="TAC"/>
            </w:pPr>
            <w:r w:rsidRPr="00333532">
              <w:rPr>
                <w:color w:val="FF0000"/>
              </w:rPr>
              <w:t>2dBm</w:t>
            </w:r>
          </w:p>
        </w:tc>
        <w:tc>
          <w:tcPr>
            <w:tcW w:w="2268" w:type="dxa"/>
            <w:tcBorders>
              <w:top w:val="single" w:sz="4" w:space="0" w:color="auto"/>
              <w:left w:val="single" w:sz="4" w:space="0" w:color="auto"/>
              <w:bottom w:val="single" w:sz="4" w:space="0" w:color="auto"/>
              <w:right w:val="single" w:sz="4" w:space="0" w:color="auto"/>
            </w:tcBorders>
          </w:tcPr>
          <w:p w:rsidR="00333532" w:rsidRDefault="00333532" w:rsidP="00333532">
            <w:pPr>
              <w:pStyle w:val="TAC"/>
            </w:pPr>
            <w:r>
              <w:t>-27 dBm/MHz</w:t>
            </w:r>
          </w:p>
        </w:tc>
      </w:tr>
      <w:tr w:rsidR="00333532" w:rsidTr="00333532">
        <w:trPr>
          <w:trHeight w:val="70"/>
          <w:jc w:val="center"/>
        </w:trPr>
        <w:tc>
          <w:tcPr>
            <w:tcW w:w="938" w:type="dxa"/>
            <w:tcBorders>
              <w:top w:val="single" w:sz="4" w:space="0" w:color="auto"/>
              <w:left w:val="single" w:sz="4" w:space="0" w:color="auto"/>
              <w:bottom w:val="single" w:sz="4" w:space="0" w:color="auto"/>
              <w:right w:val="single" w:sz="4" w:space="0" w:color="auto"/>
            </w:tcBorders>
            <w:vAlign w:val="center"/>
          </w:tcPr>
          <w:p w:rsidR="00333532" w:rsidRDefault="00333532" w:rsidP="00333532">
            <w:pPr>
              <w:pStyle w:val="TAC"/>
            </w:pPr>
            <w:r>
              <w:t>South Korea</w:t>
            </w:r>
          </w:p>
        </w:tc>
        <w:tc>
          <w:tcPr>
            <w:tcW w:w="1418" w:type="dxa"/>
            <w:tcBorders>
              <w:top w:val="single" w:sz="4" w:space="0" w:color="auto"/>
              <w:left w:val="single" w:sz="4" w:space="0" w:color="auto"/>
              <w:bottom w:val="single" w:sz="4" w:space="0" w:color="auto"/>
              <w:right w:val="single" w:sz="4" w:space="0" w:color="auto"/>
            </w:tcBorders>
            <w:vAlign w:val="center"/>
          </w:tcPr>
          <w:p w:rsidR="00333532" w:rsidRPr="00333532" w:rsidRDefault="00333532" w:rsidP="00333532">
            <w:pPr>
              <w:pStyle w:val="TAC"/>
              <w:rPr>
                <w:color w:val="FF0000"/>
              </w:rPr>
            </w:pPr>
            <w:r w:rsidRPr="00333532">
              <w:rPr>
                <w:color w:val="FF0000"/>
              </w:rPr>
              <w:t>VLP</w:t>
            </w:r>
          </w:p>
        </w:tc>
        <w:tc>
          <w:tcPr>
            <w:tcW w:w="2034" w:type="dxa"/>
            <w:tcBorders>
              <w:top w:val="single" w:sz="4" w:space="0" w:color="auto"/>
              <w:left w:val="single" w:sz="4" w:space="0" w:color="auto"/>
              <w:bottom w:val="single" w:sz="4" w:space="0" w:color="auto"/>
              <w:right w:val="single" w:sz="4" w:space="0" w:color="auto"/>
            </w:tcBorders>
            <w:vAlign w:val="center"/>
          </w:tcPr>
          <w:p w:rsidR="00333532" w:rsidRPr="00333532" w:rsidRDefault="00333532" w:rsidP="00333532">
            <w:pPr>
              <w:pStyle w:val="TAC"/>
              <w:rPr>
                <w:color w:val="FF0000"/>
              </w:rPr>
            </w:pPr>
            <w:r w:rsidRPr="00333532">
              <w:rPr>
                <w:color w:val="FF0000"/>
              </w:rPr>
              <w:t>5925 – 7125</w:t>
            </w:r>
          </w:p>
        </w:tc>
        <w:tc>
          <w:tcPr>
            <w:tcW w:w="1842" w:type="dxa"/>
            <w:tcBorders>
              <w:top w:val="single" w:sz="4" w:space="0" w:color="auto"/>
              <w:left w:val="single" w:sz="4" w:space="0" w:color="auto"/>
              <w:bottom w:val="single" w:sz="4" w:space="0" w:color="auto"/>
              <w:right w:val="single" w:sz="4" w:space="0" w:color="auto"/>
            </w:tcBorders>
            <w:vAlign w:val="center"/>
          </w:tcPr>
          <w:p w:rsidR="00333532" w:rsidRPr="00333532" w:rsidRDefault="00333532" w:rsidP="00333532">
            <w:pPr>
              <w:pStyle w:val="TAC"/>
              <w:rPr>
                <w:color w:val="FF0000"/>
              </w:rPr>
            </w:pPr>
            <w:r w:rsidRPr="00333532">
              <w:rPr>
                <w:color w:val="FF0000"/>
              </w:rPr>
              <w:t>14dBm</w:t>
            </w:r>
          </w:p>
        </w:tc>
        <w:tc>
          <w:tcPr>
            <w:tcW w:w="1701" w:type="dxa"/>
            <w:tcBorders>
              <w:top w:val="single" w:sz="4" w:space="0" w:color="auto"/>
              <w:left w:val="single" w:sz="4" w:space="0" w:color="auto"/>
              <w:bottom w:val="single" w:sz="4" w:space="0" w:color="auto"/>
              <w:right w:val="single" w:sz="4" w:space="0" w:color="auto"/>
            </w:tcBorders>
            <w:vAlign w:val="center"/>
          </w:tcPr>
          <w:p w:rsidR="00333532" w:rsidRPr="00333532" w:rsidRDefault="00333532" w:rsidP="00333532">
            <w:pPr>
              <w:pStyle w:val="TAC"/>
              <w:rPr>
                <w:color w:val="FF0000"/>
              </w:rPr>
            </w:pPr>
            <w:r w:rsidRPr="00333532">
              <w:rPr>
                <w:color w:val="FF0000"/>
              </w:rPr>
              <w:t>1dBm</w:t>
            </w:r>
          </w:p>
        </w:tc>
        <w:tc>
          <w:tcPr>
            <w:tcW w:w="2268" w:type="dxa"/>
            <w:tcBorders>
              <w:top w:val="single" w:sz="4" w:space="0" w:color="auto"/>
              <w:left w:val="single" w:sz="4" w:space="0" w:color="auto"/>
              <w:bottom w:val="single" w:sz="4" w:space="0" w:color="auto"/>
              <w:right w:val="single" w:sz="4" w:space="0" w:color="auto"/>
            </w:tcBorders>
          </w:tcPr>
          <w:p w:rsidR="00333532" w:rsidRPr="00333532" w:rsidRDefault="00333532" w:rsidP="00333532">
            <w:pPr>
              <w:pStyle w:val="TAC"/>
              <w:rPr>
                <w:color w:val="FF0000"/>
              </w:rPr>
            </w:pPr>
            <w:r w:rsidRPr="00333532">
              <w:rPr>
                <w:color w:val="FF0000"/>
              </w:rPr>
              <w:t>-34 dBm/MHz</w:t>
            </w:r>
          </w:p>
        </w:tc>
      </w:tr>
    </w:tbl>
    <w:p w:rsidR="00333532" w:rsidRDefault="00333532" w:rsidP="002045EB">
      <w:pPr>
        <w:rPr>
          <w:lang w:eastAsia="en-JM"/>
        </w:rPr>
      </w:pPr>
    </w:p>
    <w:p w:rsidR="00333532" w:rsidRDefault="00307BC8" w:rsidP="002045EB">
      <w:pPr>
        <w:rPr>
          <w:lang w:eastAsia="zh-CN"/>
        </w:rPr>
      </w:pPr>
      <w:r>
        <w:rPr>
          <w:lang w:eastAsia="zh-CN"/>
        </w:rPr>
        <w:t>Some observations are listed as below,</w:t>
      </w:r>
    </w:p>
    <w:p w:rsidR="00307BC8" w:rsidRDefault="00307BC8" w:rsidP="002045EB">
      <w:pPr>
        <w:rPr>
          <w:lang w:eastAsia="zh-CN"/>
        </w:rPr>
      </w:pPr>
      <w:r>
        <w:rPr>
          <w:lang w:eastAsia="zh-CN"/>
        </w:rPr>
        <w:t>For Ca</w:t>
      </w:r>
      <w:r w:rsidR="00097138">
        <w:rPr>
          <w:lang w:eastAsia="zh-CN"/>
        </w:rPr>
        <w:t>nada SP operation, it should be further confirmed if A-MPR is not needed since there is no out of band emission requirements and 17 dBm/MHz PSD</w:t>
      </w:r>
      <w:r w:rsidR="00F8750D">
        <w:rPr>
          <w:lang w:eastAsia="zh-CN"/>
        </w:rPr>
        <w:t xml:space="preserve"> will not be exceeded </w:t>
      </w:r>
      <w:r w:rsidR="00A6144A">
        <w:rPr>
          <w:lang w:eastAsia="zh-CN"/>
        </w:rPr>
        <w:t>for PC 5 UE.</w:t>
      </w:r>
    </w:p>
    <w:p w:rsidR="00260AE1" w:rsidRDefault="00260AE1" w:rsidP="002045EB">
      <w:pPr>
        <w:rPr>
          <w:lang w:eastAsia="zh-CN"/>
        </w:rPr>
      </w:pPr>
      <w:r>
        <w:rPr>
          <w:lang w:eastAsia="zh-CN"/>
        </w:rPr>
        <w:t>For Canada LPI operation, new NS may be needed to address in-band 5 dBm/MHz PSD limit for PC5 UE</w:t>
      </w:r>
    </w:p>
    <w:p w:rsidR="00260AE1" w:rsidRDefault="00260AE1" w:rsidP="002045EB">
      <w:pPr>
        <w:rPr>
          <w:lang w:eastAsia="zh-CN"/>
        </w:rPr>
      </w:pPr>
      <w:r>
        <w:rPr>
          <w:lang w:eastAsia="zh-CN"/>
        </w:rPr>
        <w:t>For Canada VLP operation, new power class and new NS may be needed to address in-band 5 dBm/MHz PSD limit.</w:t>
      </w:r>
    </w:p>
    <w:p w:rsidR="00260AE1" w:rsidRDefault="00260AE1" w:rsidP="00260AE1">
      <w:pPr>
        <w:rPr>
          <w:lang w:eastAsia="zh-CN"/>
        </w:rPr>
      </w:pPr>
      <w:r>
        <w:rPr>
          <w:lang w:eastAsia="zh-CN"/>
        </w:rPr>
        <w:t xml:space="preserve">For </w:t>
      </w:r>
      <w:r>
        <w:t>Brazil</w:t>
      </w:r>
      <w:r>
        <w:rPr>
          <w:lang w:eastAsia="zh-CN"/>
        </w:rPr>
        <w:t xml:space="preserve"> LPI operation, NS_53 may be reused.</w:t>
      </w:r>
    </w:p>
    <w:p w:rsidR="00260AE1" w:rsidRDefault="00260AE1" w:rsidP="00260AE1">
      <w:pPr>
        <w:rPr>
          <w:lang w:eastAsia="zh-CN"/>
        </w:rPr>
      </w:pPr>
      <w:r>
        <w:rPr>
          <w:lang w:eastAsia="zh-CN"/>
        </w:rPr>
        <w:t xml:space="preserve">For </w:t>
      </w:r>
      <w:r>
        <w:t>Brazil</w:t>
      </w:r>
      <w:r>
        <w:rPr>
          <w:lang w:eastAsia="zh-CN"/>
        </w:rPr>
        <w:t xml:space="preserve"> VLP operation, new power class and new NS may be needed to address in-band -5 dBm/MHz PSD limit and out of band -27 dBm/MHz limit.</w:t>
      </w:r>
    </w:p>
    <w:p w:rsidR="00260AE1" w:rsidRDefault="00260AE1" w:rsidP="00260AE1">
      <w:pPr>
        <w:rPr>
          <w:lang w:eastAsia="zh-CN"/>
        </w:rPr>
      </w:pPr>
      <w:r>
        <w:rPr>
          <w:lang w:eastAsia="zh-CN"/>
        </w:rPr>
        <w:t xml:space="preserve">For </w:t>
      </w:r>
      <w:r>
        <w:t>Peru</w:t>
      </w:r>
      <w:r>
        <w:rPr>
          <w:lang w:eastAsia="zh-CN"/>
        </w:rPr>
        <w:t xml:space="preserve"> and Chile LPI operation, new NS may be needed to address in-band -1 dBm/MHz PSD limit for PC5 UE</w:t>
      </w:r>
    </w:p>
    <w:p w:rsidR="002D76C8" w:rsidRDefault="002D76C8" w:rsidP="002D76C8">
      <w:pPr>
        <w:rPr>
          <w:lang w:eastAsia="zh-CN"/>
        </w:rPr>
      </w:pPr>
      <w:r>
        <w:rPr>
          <w:lang w:eastAsia="zh-CN"/>
        </w:rPr>
        <w:t xml:space="preserve">For </w:t>
      </w:r>
      <w:r>
        <w:t>South Korea</w:t>
      </w:r>
      <w:r>
        <w:rPr>
          <w:lang w:eastAsia="zh-CN"/>
        </w:rPr>
        <w:t xml:space="preserve"> LPI operation, new NS may be needed to address in-band 2 dBm/MHz PSD limit and out of band limits for PC5 UE.</w:t>
      </w:r>
    </w:p>
    <w:p w:rsidR="002D76C8" w:rsidRDefault="002D76C8" w:rsidP="002D76C8">
      <w:pPr>
        <w:rPr>
          <w:lang w:eastAsia="zh-CN"/>
        </w:rPr>
      </w:pPr>
      <w:r>
        <w:rPr>
          <w:lang w:eastAsia="zh-CN"/>
        </w:rPr>
        <w:t xml:space="preserve">For </w:t>
      </w:r>
      <w:r>
        <w:t>South Korea</w:t>
      </w:r>
      <w:r>
        <w:rPr>
          <w:lang w:eastAsia="zh-CN"/>
        </w:rPr>
        <w:t xml:space="preserve"> VLP operation, new power class and new NS may be needed to address in-band 1 dBm/MHz PSD limit and out of band limits.</w:t>
      </w:r>
    </w:p>
    <w:p w:rsidR="00A6144A" w:rsidRPr="002D76C8" w:rsidRDefault="00A6144A" w:rsidP="002045EB">
      <w:pPr>
        <w:rPr>
          <w:lang w:eastAsia="zh-CN"/>
        </w:rPr>
      </w:pPr>
    </w:p>
    <w:p w:rsidR="00333532" w:rsidRPr="00097138" w:rsidRDefault="00333532" w:rsidP="002045EB">
      <w:pPr>
        <w:rPr>
          <w:lang w:eastAsia="zh-CN"/>
        </w:rPr>
      </w:pPr>
    </w:p>
    <w:p w:rsidR="00A45357" w:rsidRDefault="00563F22" w:rsidP="00A15CF2">
      <w:pPr>
        <w:pStyle w:val="1"/>
        <w:keepLines/>
        <w:pBdr>
          <w:top w:val="single" w:sz="12" w:space="3" w:color="auto"/>
        </w:pBdr>
        <w:tabs>
          <w:tab w:val="clear" w:pos="432"/>
          <w:tab w:val="num" w:pos="397"/>
        </w:tabs>
        <w:overflowPunct w:val="0"/>
        <w:snapToGrid/>
        <w:spacing w:before="240" w:after="180"/>
        <w:ind w:left="533" w:hanging="533"/>
        <w:jc w:val="left"/>
        <w:textAlignment w:val="baseline"/>
        <w:rPr>
          <w:lang w:eastAsia="zh-CN"/>
        </w:rPr>
      </w:pPr>
      <w:r>
        <w:rPr>
          <w:lang w:eastAsia="zh-CN"/>
        </w:rPr>
        <w:t>C</w:t>
      </w:r>
      <w:r>
        <w:rPr>
          <w:rFonts w:hint="eastAsia"/>
          <w:lang w:eastAsia="zh-CN"/>
        </w:rPr>
        <w:t>onclusions</w:t>
      </w:r>
    </w:p>
    <w:p w:rsidR="00DB7DF8" w:rsidRDefault="00523B83" w:rsidP="00DB7DF8">
      <w:pPr>
        <w:rPr>
          <w:lang w:eastAsia="zh-CN"/>
        </w:rPr>
      </w:pPr>
      <w:r>
        <w:rPr>
          <w:rFonts w:hint="eastAsia"/>
          <w:lang w:eastAsia="zh-CN"/>
        </w:rPr>
        <w:t>I</w:t>
      </w:r>
      <w:r>
        <w:rPr>
          <w:lang w:eastAsia="zh-CN"/>
        </w:rPr>
        <w:t>n the contri</w:t>
      </w:r>
      <w:r w:rsidR="002D76C8">
        <w:rPr>
          <w:lang w:eastAsia="zh-CN"/>
        </w:rPr>
        <w:t>bution, we provide</w:t>
      </w:r>
      <w:r w:rsidR="002D76C8" w:rsidRPr="002D76C8">
        <w:rPr>
          <w:lang w:val="en-GB" w:eastAsia="zh-CN"/>
        </w:rPr>
        <w:t xml:space="preserve"> </w:t>
      </w:r>
      <w:r w:rsidR="002D76C8">
        <w:rPr>
          <w:lang w:val="en-GB" w:eastAsia="zh-CN"/>
        </w:rPr>
        <w:t>some analysis on the regulatory requirements.</w:t>
      </w:r>
    </w:p>
    <w:p w:rsidR="002D76C8" w:rsidRDefault="000B5B61" w:rsidP="00A166F0">
      <w:pPr>
        <w:rPr>
          <w:lang w:eastAsia="zh-CN"/>
        </w:rPr>
      </w:pPr>
      <w:r>
        <w:rPr>
          <w:b/>
          <w:lang w:eastAsia="zh-CN"/>
        </w:rPr>
        <w:t>Proposals</w:t>
      </w:r>
      <w:bookmarkStart w:id="1" w:name="_GoBack"/>
      <w:bookmarkEnd w:id="1"/>
      <w:r w:rsidR="00A166F0" w:rsidRPr="00A166F0">
        <w:rPr>
          <w:b/>
          <w:lang w:eastAsia="zh-CN"/>
        </w:rPr>
        <w:t>:</w:t>
      </w:r>
      <w:r w:rsidR="002D76C8" w:rsidRPr="00A166F0">
        <w:rPr>
          <w:lang w:eastAsia="zh-CN"/>
        </w:rPr>
        <w:t xml:space="preserve"> </w:t>
      </w:r>
    </w:p>
    <w:p w:rsidR="002D76C8" w:rsidRDefault="002D76C8" w:rsidP="002D76C8">
      <w:pPr>
        <w:rPr>
          <w:lang w:eastAsia="zh-CN"/>
        </w:rPr>
      </w:pPr>
      <w:r>
        <w:rPr>
          <w:lang w:eastAsia="zh-CN"/>
        </w:rPr>
        <w:t>For Canada LPI operation, new NS may be needed to address in-band 5 dBm/MHz PSD limit for PC5 UE</w:t>
      </w:r>
    </w:p>
    <w:p w:rsidR="002D76C8" w:rsidRDefault="002D76C8" w:rsidP="002D76C8">
      <w:pPr>
        <w:rPr>
          <w:lang w:eastAsia="zh-CN"/>
        </w:rPr>
      </w:pPr>
      <w:r>
        <w:rPr>
          <w:lang w:eastAsia="zh-CN"/>
        </w:rPr>
        <w:t>For Canada VLP operation, new power class and new NS may be needed to address in-band 5 dBm/MHz PSD limit.</w:t>
      </w:r>
    </w:p>
    <w:p w:rsidR="002D76C8" w:rsidRDefault="002D76C8" w:rsidP="002D76C8">
      <w:pPr>
        <w:rPr>
          <w:lang w:eastAsia="zh-CN"/>
        </w:rPr>
      </w:pPr>
      <w:r>
        <w:rPr>
          <w:lang w:eastAsia="zh-CN"/>
        </w:rPr>
        <w:t xml:space="preserve">For </w:t>
      </w:r>
      <w:r>
        <w:t>Brazil</w:t>
      </w:r>
      <w:r>
        <w:rPr>
          <w:lang w:eastAsia="zh-CN"/>
        </w:rPr>
        <w:t xml:space="preserve"> LPI operation, NS_53 may be reused.</w:t>
      </w:r>
    </w:p>
    <w:p w:rsidR="002D76C8" w:rsidRDefault="002D76C8" w:rsidP="002D76C8">
      <w:pPr>
        <w:rPr>
          <w:lang w:eastAsia="zh-CN"/>
        </w:rPr>
      </w:pPr>
      <w:r>
        <w:rPr>
          <w:lang w:eastAsia="zh-CN"/>
        </w:rPr>
        <w:t xml:space="preserve">For </w:t>
      </w:r>
      <w:r>
        <w:t>Brazil</w:t>
      </w:r>
      <w:r>
        <w:rPr>
          <w:lang w:eastAsia="zh-CN"/>
        </w:rPr>
        <w:t xml:space="preserve"> VLP operation, new power class and new NS may be needed to address in-band -5 dBm/MHz PSD limit and out of band -27 dBm/MHz limit.</w:t>
      </w:r>
    </w:p>
    <w:p w:rsidR="002D76C8" w:rsidRDefault="002D76C8" w:rsidP="002D76C8">
      <w:pPr>
        <w:rPr>
          <w:lang w:eastAsia="zh-CN"/>
        </w:rPr>
      </w:pPr>
      <w:r>
        <w:rPr>
          <w:lang w:eastAsia="zh-CN"/>
        </w:rPr>
        <w:t xml:space="preserve">For </w:t>
      </w:r>
      <w:r>
        <w:t>Peru</w:t>
      </w:r>
      <w:r>
        <w:rPr>
          <w:lang w:eastAsia="zh-CN"/>
        </w:rPr>
        <w:t xml:space="preserve"> and Chile LPI operation, new NS may be needed to address in-band -1 dBm/MHz PSD limit for PC5 UE</w:t>
      </w:r>
    </w:p>
    <w:p w:rsidR="002D76C8" w:rsidRDefault="002D76C8" w:rsidP="002D76C8">
      <w:pPr>
        <w:rPr>
          <w:lang w:eastAsia="zh-CN"/>
        </w:rPr>
      </w:pPr>
      <w:r>
        <w:rPr>
          <w:lang w:eastAsia="zh-CN"/>
        </w:rPr>
        <w:t xml:space="preserve">For </w:t>
      </w:r>
      <w:r>
        <w:t>South Korea</w:t>
      </w:r>
      <w:r>
        <w:rPr>
          <w:lang w:eastAsia="zh-CN"/>
        </w:rPr>
        <w:t xml:space="preserve"> LPI operation, new NS may be needed to address in-band 2 dBm/MHz PSD limit and out of band limits for PC5 UE.</w:t>
      </w:r>
    </w:p>
    <w:p w:rsidR="002D76C8" w:rsidRPr="002D76C8" w:rsidRDefault="002D76C8" w:rsidP="00A166F0">
      <w:pPr>
        <w:rPr>
          <w:lang w:eastAsia="zh-CN"/>
        </w:rPr>
      </w:pPr>
      <w:r>
        <w:rPr>
          <w:lang w:eastAsia="zh-CN"/>
        </w:rPr>
        <w:t xml:space="preserve">For </w:t>
      </w:r>
      <w:r>
        <w:t>South Korea</w:t>
      </w:r>
      <w:r>
        <w:rPr>
          <w:lang w:eastAsia="zh-CN"/>
        </w:rPr>
        <w:t xml:space="preserve"> VLP operation, new power class and new NS may be needed to address in-band 1 dBm/MHz PSD limit and out of band limits.</w:t>
      </w:r>
    </w:p>
    <w:p w:rsidR="00563F22" w:rsidRP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lastRenderedPageBreak/>
        <w:t xml:space="preserve">References </w:t>
      </w:r>
    </w:p>
    <w:p w:rsidR="00E407EA" w:rsidRPr="00400B35" w:rsidRDefault="00322C60" w:rsidP="002D76C8">
      <w:pPr>
        <w:pStyle w:val="References"/>
        <w:rPr>
          <w:lang w:eastAsia="zh-CN"/>
        </w:rPr>
      </w:pPr>
      <w:r w:rsidRPr="00322C60">
        <w:rPr>
          <w:lang w:eastAsia="zh-CN"/>
        </w:rPr>
        <w:t>RP-211602</w:t>
      </w:r>
      <w:r w:rsidR="0025622A">
        <w:rPr>
          <w:rFonts w:hint="eastAsia"/>
          <w:lang w:eastAsia="zh-CN"/>
        </w:rPr>
        <w:t>,</w:t>
      </w:r>
      <w:r w:rsidR="0025622A">
        <w:rPr>
          <w:lang w:eastAsia="zh-CN"/>
        </w:rPr>
        <w:t xml:space="preserve"> </w:t>
      </w:r>
      <w:r w:rsidRPr="00322C60">
        <w:rPr>
          <w:lang w:eastAsia="zh-CN"/>
        </w:rPr>
        <w:t>New WID for Introduction of operation in full unlicensed band 5925-7125MHz</w:t>
      </w:r>
      <w:r w:rsidR="009A31FD" w:rsidRPr="009A31FD">
        <w:rPr>
          <w:lang w:eastAsia="zh-CN"/>
        </w:rPr>
        <w:t xml:space="preserve">, </w:t>
      </w:r>
      <w:r w:rsidRPr="00322C60">
        <w:rPr>
          <w:lang w:eastAsia="zh-CN"/>
        </w:rPr>
        <w:t>Apple Inc.</w:t>
      </w:r>
    </w:p>
    <w:sectPr w:rsidR="00E407EA" w:rsidRPr="00400B3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5019" w:rsidRDefault="00065019">
      <w:r>
        <w:separator/>
      </w:r>
    </w:p>
  </w:endnote>
  <w:endnote w:type="continuationSeparator" w:id="0">
    <w:p w:rsidR="00065019" w:rsidRDefault="00065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5019" w:rsidRDefault="00065019">
      <w:r>
        <w:separator/>
      </w:r>
    </w:p>
  </w:footnote>
  <w:footnote w:type="continuationSeparator" w:id="0">
    <w:p w:rsidR="00065019" w:rsidRDefault="000650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4088C"/>
    <w:multiLevelType w:val="hybridMultilevel"/>
    <w:tmpl w:val="4260B2F8"/>
    <w:lvl w:ilvl="0" w:tplc="517EDFA2">
      <w:start w:val="1"/>
      <w:numFmt w:val="bullet"/>
      <w:lvlText w:val="•"/>
      <w:lvlJc w:val="left"/>
      <w:pPr>
        <w:tabs>
          <w:tab w:val="num" w:pos="720"/>
        </w:tabs>
        <w:ind w:left="720" w:hanging="360"/>
      </w:pPr>
      <w:rPr>
        <w:rFonts w:ascii="Arial" w:hAnsi="Arial" w:hint="default"/>
      </w:rPr>
    </w:lvl>
    <w:lvl w:ilvl="1" w:tplc="EA6CC3C8">
      <w:numFmt w:val="bullet"/>
      <w:lvlText w:val="•"/>
      <w:lvlJc w:val="left"/>
      <w:pPr>
        <w:tabs>
          <w:tab w:val="num" w:pos="1440"/>
        </w:tabs>
        <w:ind w:left="1440" w:hanging="360"/>
      </w:pPr>
      <w:rPr>
        <w:rFonts w:ascii="Arial" w:hAnsi="Arial" w:hint="default"/>
      </w:rPr>
    </w:lvl>
    <w:lvl w:ilvl="2" w:tplc="85D22808">
      <w:numFmt w:val="bullet"/>
      <w:lvlText w:val="•"/>
      <w:lvlJc w:val="left"/>
      <w:pPr>
        <w:tabs>
          <w:tab w:val="num" w:pos="2160"/>
        </w:tabs>
        <w:ind w:left="2160" w:hanging="360"/>
      </w:pPr>
      <w:rPr>
        <w:rFonts w:ascii="Arial" w:hAnsi="Arial" w:hint="default"/>
      </w:rPr>
    </w:lvl>
    <w:lvl w:ilvl="3" w:tplc="FF12EEE4" w:tentative="1">
      <w:start w:val="1"/>
      <w:numFmt w:val="bullet"/>
      <w:lvlText w:val="•"/>
      <w:lvlJc w:val="left"/>
      <w:pPr>
        <w:tabs>
          <w:tab w:val="num" w:pos="2880"/>
        </w:tabs>
        <w:ind w:left="2880" w:hanging="360"/>
      </w:pPr>
      <w:rPr>
        <w:rFonts w:ascii="Arial" w:hAnsi="Arial" w:hint="default"/>
      </w:rPr>
    </w:lvl>
    <w:lvl w:ilvl="4" w:tplc="3D9E3D16" w:tentative="1">
      <w:start w:val="1"/>
      <w:numFmt w:val="bullet"/>
      <w:lvlText w:val="•"/>
      <w:lvlJc w:val="left"/>
      <w:pPr>
        <w:tabs>
          <w:tab w:val="num" w:pos="3600"/>
        </w:tabs>
        <w:ind w:left="3600" w:hanging="360"/>
      </w:pPr>
      <w:rPr>
        <w:rFonts w:ascii="Arial" w:hAnsi="Arial" w:hint="default"/>
      </w:rPr>
    </w:lvl>
    <w:lvl w:ilvl="5" w:tplc="D456A14E" w:tentative="1">
      <w:start w:val="1"/>
      <w:numFmt w:val="bullet"/>
      <w:lvlText w:val="•"/>
      <w:lvlJc w:val="left"/>
      <w:pPr>
        <w:tabs>
          <w:tab w:val="num" w:pos="4320"/>
        </w:tabs>
        <w:ind w:left="4320" w:hanging="360"/>
      </w:pPr>
      <w:rPr>
        <w:rFonts w:ascii="Arial" w:hAnsi="Arial" w:hint="default"/>
      </w:rPr>
    </w:lvl>
    <w:lvl w:ilvl="6" w:tplc="9C3410A4" w:tentative="1">
      <w:start w:val="1"/>
      <w:numFmt w:val="bullet"/>
      <w:lvlText w:val="•"/>
      <w:lvlJc w:val="left"/>
      <w:pPr>
        <w:tabs>
          <w:tab w:val="num" w:pos="5040"/>
        </w:tabs>
        <w:ind w:left="5040" w:hanging="360"/>
      </w:pPr>
      <w:rPr>
        <w:rFonts w:ascii="Arial" w:hAnsi="Arial" w:hint="default"/>
      </w:rPr>
    </w:lvl>
    <w:lvl w:ilvl="7" w:tplc="CCA2DDB6" w:tentative="1">
      <w:start w:val="1"/>
      <w:numFmt w:val="bullet"/>
      <w:lvlText w:val="•"/>
      <w:lvlJc w:val="left"/>
      <w:pPr>
        <w:tabs>
          <w:tab w:val="num" w:pos="5760"/>
        </w:tabs>
        <w:ind w:left="5760" w:hanging="360"/>
      </w:pPr>
      <w:rPr>
        <w:rFonts w:ascii="Arial" w:hAnsi="Arial" w:hint="default"/>
      </w:rPr>
    </w:lvl>
    <w:lvl w:ilvl="8" w:tplc="251604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F749A"/>
    <w:multiLevelType w:val="hybridMultilevel"/>
    <w:tmpl w:val="FE603282"/>
    <w:lvl w:ilvl="0" w:tplc="22321BD8">
      <w:start w:val="1"/>
      <w:numFmt w:val="bullet"/>
      <w:lvlText w:val="•"/>
      <w:lvlJc w:val="left"/>
      <w:pPr>
        <w:tabs>
          <w:tab w:val="num" w:pos="720"/>
        </w:tabs>
        <w:ind w:left="720" w:hanging="360"/>
      </w:pPr>
      <w:rPr>
        <w:rFonts w:ascii="Arial" w:hAnsi="Arial" w:hint="default"/>
      </w:rPr>
    </w:lvl>
    <w:lvl w:ilvl="1" w:tplc="A13C030C">
      <w:start w:val="1"/>
      <w:numFmt w:val="bullet"/>
      <w:lvlText w:val="•"/>
      <w:lvlJc w:val="left"/>
      <w:pPr>
        <w:tabs>
          <w:tab w:val="num" w:pos="1440"/>
        </w:tabs>
        <w:ind w:left="1440" w:hanging="360"/>
      </w:pPr>
      <w:rPr>
        <w:rFonts w:ascii="Arial" w:hAnsi="Arial" w:hint="default"/>
      </w:rPr>
    </w:lvl>
    <w:lvl w:ilvl="2" w:tplc="2B665732">
      <w:numFmt w:val="bullet"/>
      <w:lvlText w:val="•"/>
      <w:lvlJc w:val="left"/>
      <w:pPr>
        <w:tabs>
          <w:tab w:val="num" w:pos="2160"/>
        </w:tabs>
        <w:ind w:left="2160" w:hanging="360"/>
      </w:pPr>
      <w:rPr>
        <w:rFonts w:ascii="Arial" w:hAnsi="Arial" w:hint="default"/>
      </w:rPr>
    </w:lvl>
    <w:lvl w:ilvl="3" w:tplc="97B8D6A8" w:tentative="1">
      <w:start w:val="1"/>
      <w:numFmt w:val="bullet"/>
      <w:lvlText w:val="•"/>
      <w:lvlJc w:val="left"/>
      <w:pPr>
        <w:tabs>
          <w:tab w:val="num" w:pos="2880"/>
        </w:tabs>
        <w:ind w:left="2880" w:hanging="360"/>
      </w:pPr>
      <w:rPr>
        <w:rFonts w:ascii="Arial" w:hAnsi="Arial" w:hint="default"/>
      </w:rPr>
    </w:lvl>
    <w:lvl w:ilvl="4" w:tplc="79A8AE4C" w:tentative="1">
      <w:start w:val="1"/>
      <w:numFmt w:val="bullet"/>
      <w:lvlText w:val="•"/>
      <w:lvlJc w:val="left"/>
      <w:pPr>
        <w:tabs>
          <w:tab w:val="num" w:pos="3600"/>
        </w:tabs>
        <w:ind w:left="3600" w:hanging="360"/>
      </w:pPr>
      <w:rPr>
        <w:rFonts w:ascii="Arial" w:hAnsi="Arial" w:hint="default"/>
      </w:rPr>
    </w:lvl>
    <w:lvl w:ilvl="5" w:tplc="0CD242D6" w:tentative="1">
      <w:start w:val="1"/>
      <w:numFmt w:val="bullet"/>
      <w:lvlText w:val="•"/>
      <w:lvlJc w:val="left"/>
      <w:pPr>
        <w:tabs>
          <w:tab w:val="num" w:pos="4320"/>
        </w:tabs>
        <w:ind w:left="4320" w:hanging="360"/>
      </w:pPr>
      <w:rPr>
        <w:rFonts w:ascii="Arial" w:hAnsi="Arial" w:hint="default"/>
      </w:rPr>
    </w:lvl>
    <w:lvl w:ilvl="6" w:tplc="7A0CB6D4" w:tentative="1">
      <w:start w:val="1"/>
      <w:numFmt w:val="bullet"/>
      <w:lvlText w:val="•"/>
      <w:lvlJc w:val="left"/>
      <w:pPr>
        <w:tabs>
          <w:tab w:val="num" w:pos="5040"/>
        </w:tabs>
        <w:ind w:left="5040" w:hanging="360"/>
      </w:pPr>
      <w:rPr>
        <w:rFonts w:ascii="Arial" w:hAnsi="Arial" w:hint="default"/>
      </w:rPr>
    </w:lvl>
    <w:lvl w:ilvl="7" w:tplc="897A9622" w:tentative="1">
      <w:start w:val="1"/>
      <w:numFmt w:val="bullet"/>
      <w:lvlText w:val="•"/>
      <w:lvlJc w:val="left"/>
      <w:pPr>
        <w:tabs>
          <w:tab w:val="num" w:pos="5760"/>
        </w:tabs>
        <w:ind w:left="5760" w:hanging="360"/>
      </w:pPr>
      <w:rPr>
        <w:rFonts w:ascii="Arial" w:hAnsi="Arial" w:hint="default"/>
      </w:rPr>
    </w:lvl>
    <w:lvl w:ilvl="8" w:tplc="21CE2B4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260C16"/>
    <w:multiLevelType w:val="hybridMultilevel"/>
    <w:tmpl w:val="B378972C"/>
    <w:lvl w:ilvl="0" w:tplc="DD4E83F4">
      <w:start w:val="1"/>
      <w:numFmt w:val="bullet"/>
      <w:lvlText w:val="•"/>
      <w:lvlJc w:val="left"/>
      <w:pPr>
        <w:tabs>
          <w:tab w:val="num" w:pos="720"/>
        </w:tabs>
        <w:ind w:left="720" w:hanging="360"/>
      </w:pPr>
      <w:rPr>
        <w:rFonts w:ascii="Arial" w:hAnsi="Arial" w:hint="default"/>
      </w:rPr>
    </w:lvl>
    <w:lvl w:ilvl="1" w:tplc="C9D21274">
      <w:start w:val="1"/>
      <w:numFmt w:val="bullet"/>
      <w:lvlText w:val="•"/>
      <w:lvlJc w:val="left"/>
      <w:pPr>
        <w:tabs>
          <w:tab w:val="num" w:pos="1440"/>
        </w:tabs>
        <w:ind w:left="1440" w:hanging="360"/>
      </w:pPr>
      <w:rPr>
        <w:rFonts w:ascii="Arial" w:hAnsi="Arial" w:hint="default"/>
      </w:rPr>
    </w:lvl>
    <w:lvl w:ilvl="2" w:tplc="7330555A" w:tentative="1">
      <w:start w:val="1"/>
      <w:numFmt w:val="bullet"/>
      <w:lvlText w:val="•"/>
      <w:lvlJc w:val="left"/>
      <w:pPr>
        <w:tabs>
          <w:tab w:val="num" w:pos="2160"/>
        </w:tabs>
        <w:ind w:left="2160" w:hanging="360"/>
      </w:pPr>
      <w:rPr>
        <w:rFonts w:ascii="Arial" w:hAnsi="Arial" w:hint="default"/>
      </w:rPr>
    </w:lvl>
    <w:lvl w:ilvl="3" w:tplc="B67C595C" w:tentative="1">
      <w:start w:val="1"/>
      <w:numFmt w:val="bullet"/>
      <w:lvlText w:val="•"/>
      <w:lvlJc w:val="left"/>
      <w:pPr>
        <w:tabs>
          <w:tab w:val="num" w:pos="2880"/>
        </w:tabs>
        <w:ind w:left="2880" w:hanging="360"/>
      </w:pPr>
      <w:rPr>
        <w:rFonts w:ascii="Arial" w:hAnsi="Arial" w:hint="default"/>
      </w:rPr>
    </w:lvl>
    <w:lvl w:ilvl="4" w:tplc="AE3A7D00" w:tentative="1">
      <w:start w:val="1"/>
      <w:numFmt w:val="bullet"/>
      <w:lvlText w:val="•"/>
      <w:lvlJc w:val="left"/>
      <w:pPr>
        <w:tabs>
          <w:tab w:val="num" w:pos="3600"/>
        </w:tabs>
        <w:ind w:left="3600" w:hanging="360"/>
      </w:pPr>
      <w:rPr>
        <w:rFonts w:ascii="Arial" w:hAnsi="Arial" w:hint="default"/>
      </w:rPr>
    </w:lvl>
    <w:lvl w:ilvl="5" w:tplc="DEB088AA" w:tentative="1">
      <w:start w:val="1"/>
      <w:numFmt w:val="bullet"/>
      <w:lvlText w:val="•"/>
      <w:lvlJc w:val="left"/>
      <w:pPr>
        <w:tabs>
          <w:tab w:val="num" w:pos="4320"/>
        </w:tabs>
        <w:ind w:left="4320" w:hanging="360"/>
      </w:pPr>
      <w:rPr>
        <w:rFonts w:ascii="Arial" w:hAnsi="Arial" w:hint="default"/>
      </w:rPr>
    </w:lvl>
    <w:lvl w:ilvl="6" w:tplc="6596A8C4" w:tentative="1">
      <w:start w:val="1"/>
      <w:numFmt w:val="bullet"/>
      <w:lvlText w:val="•"/>
      <w:lvlJc w:val="left"/>
      <w:pPr>
        <w:tabs>
          <w:tab w:val="num" w:pos="5040"/>
        </w:tabs>
        <w:ind w:left="5040" w:hanging="360"/>
      </w:pPr>
      <w:rPr>
        <w:rFonts w:ascii="Arial" w:hAnsi="Arial" w:hint="default"/>
      </w:rPr>
    </w:lvl>
    <w:lvl w:ilvl="7" w:tplc="16DAED94" w:tentative="1">
      <w:start w:val="1"/>
      <w:numFmt w:val="bullet"/>
      <w:lvlText w:val="•"/>
      <w:lvlJc w:val="left"/>
      <w:pPr>
        <w:tabs>
          <w:tab w:val="num" w:pos="5760"/>
        </w:tabs>
        <w:ind w:left="5760" w:hanging="360"/>
      </w:pPr>
      <w:rPr>
        <w:rFonts w:ascii="Arial" w:hAnsi="Arial" w:hint="default"/>
      </w:rPr>
    </w:lvl>
    <w:lvl w:ilvl="8" w:tplc="F06C1D0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ACA6C6E"/>
    <w:multiLevelType w:val="hybridMultilevel"/>
    <w:tmpl w:val="F7DA16C4"/>
    <w:lvl w:ilvl="0" w:tplc="B2A4A9CE">
      <w:start w:val="1"/>
      <w:numFmt w:val="bullet"/>
      <w:lvlText w:val="•"/>
      <w:lvlJc w:val="left"/>
      <w:pPr>
        <w:tabs>
          <w:tab w:val="num" w:pos="720"/>
        </w:tabs>
        <w:ind w:left="720" w:hanging="360"/>
      </w:pPr>
      <w:rPr>
        <w:rFonts w:ascii="Arial" w:hAnsi="Arial" w:hint="default"/>
      </w:rPr>
    </w:lvl>
    <w:lvl w:ilvl="1" w:tplc="E77C08D8">
      <w:numFmt w:val="bullet"/>
      <w:lvlText w:val="•"/>
      <w:lvlJc w:val="left"/>
      <w:pPr>
        <w:tabs>
          <w:tab w:val="num" w:pos="1440"/>
        </w:tabs>
        <w:ind w:left="1440" w:hanging="360"/>
      </w:pPr>
      <w:rPr>
        <w:rFonts w:ascii="Arial" w:hAnsi="Arial" w:hint="default"/>
      </w:rPr>
    </w:lvl>
    <w:lvl w:ilvl="2" w:tplc="AA4E0C0E" w:tentative="1">
      <w:start w:val="1"/>
      <w:numFmt w:val="bullet"/>
      <w:lvlText w:val="•"/>
      <w:lvlJc w:val="left"/>
      <w:pPr>
        <w:tabs>
          <w:tab w:val="num" w:pos="2160"/>
        </w:tabs>
        <w:ind w:left="2160" w:hanging="360"/>
      </w:pPr>
      <w:rPr>
        <w:rFonts w:ascii="Arial" w:hAnsi="Arial" w:hint="default"/>
      </w:rPr>
    </w:lvl>
    <w:lvl w:ilvl="3" w:tplc="EFDE9C80" w:tentative="1">
      <w:start w:val="1"/>
      <w:numFmt w:val="bullet"/>
      <w:lvlText w:val="•"/>
      <w:lvlJc w:val="left"/>
      <w:pPr>
        <w:tabs>
          <w:tab w:val="num" w:pos="2880"/>
        </w:tabs>
        <w:ind w:left="2880" w:hanging="360"/>
      </w:pPr>
      <w:rPr>
        <w:rFonts w:ascii="Arial" w:hAnsi="Arial" w:hint="default"/>
      </w:rPr>
    </w:lvl>
    <w:lvl w:ilvl="4" w:tplc="53125944" w:tentative="1">
      <w:start w:val="1"/>
      <w:numFmt w:val="bullet"/>
      <w:lvlText w:val="•"/>
      <w:lvlJc w:val="left"/>
      <w:pPr>
        <w:tabs>
          <w:tab w:val="num" w:pos="3600"/>
        </w:tabs>
        <w:ind w:left="3600" w:hanging="360"/>
      </w:pPr>
      <w:rPr>
        <w:rFonts w:ascii="Arial" w:hAnsi="Arial" w:hint="default"/>
      </w:rPr>
    </w:lvl>
    <w:lvl w:ilvl="5" w:tplc="16FACA24" w:tentative="1">
      <w:start w:val="1"/>
      <w:numFmt w:val="bullet"/>
      <w:lvlText w:val="•"/>
      <w:lvlJc w:val="left"/>
      <w:pPr>
        <w:tabs>
          <w:tab w:val="num" w:pos="4320"/>
        </w:tabs>
        <w:ind w:left="4320" w:hanging="360"/>
      </w:pPr>
      <w:rPr>
        <w:rFonts w:ascii="Arial" w:hAnsi="Arial" w:hint="default"/>
      </w:rPr>
    </w:lvl>
    <w:lvl w:ilvl="6" w:tplc="608AF80A" w:tentative="1">
      <w:start w:val="1"/>
      <w:numFmt w:val="bullet"/>
      <w:lvlText w:val="•"/>
      <w:lvlJc w:val="left"/>
      <w:pPr>
        <w:tabs>
          <w:tab w:val="num" w:pos="5040"/>
        </w:tabs>
        <w:ind w:left="5040" w:hanging="360"/>
      </w:pPr>
      <w:rPr>
        <w:rFonts w:ascii="Arial" w:hAnsi="Arial" w:hint="default"/>
      </w:rPr>
    </w:lvl>
    <w:lvl w:ilvl="7" w:tplc="5324F4F2" w:tentative="1">
      <w:start w:val="1"/>
      <w:numFmt w:val="bullet"/>
      <w:lvlText w:val="•"/>
      <w:lvlJc w:val="left"/>
      <w:pPr>
        <w:tabs>
          <w:tab w:val="num" w:pos="5760"/>
        </w:tabs>
        <w:ind w:left="5760" w:hanging="360"/>
      </w:pPr>
      <w:rPr>
        <w:rFonts w:ascii="Arial" w:hAnsi="Arial" w:hint="default"/>
      </w:rPr>
    </w:lvl>
    <w:lvl w:ilvl="8" w:tplc="9AAE8B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E235003"/>
    <w:multiLevelType w:val="hybridMultilevel"/>
    <w:tmpl w:val="836AECB2"/>
    <w:lvl w:ilvl="0" w:tplc="EF682E10">
      <w:start w:val="1"/>
      <w:numFmt w:val="bullet"/>
      <w:lvlText w:val="•"/>
      <w:lvlJc w:val="left"/>
      <w:pPr>
        <w:tabs>
          <w:tab w:val="num" w:pos="720"/>
        </w:tabs>
        <w:ind w:left="720" w:hanging="360"/>
      </w:pPr>
      <w:rPr>
        <w:rFonts w:ascii="Arial" w:hAnsi="Arial" w:hint="default"/>
      </w:rPr>
    </w:lvl>
    <w:lvl w:ilvl="1" w:tplc="7206C58A">
      <w:numFmt w:val="bullet"/>
      <w:lvlText w:val="•"/>
      <w:lvlJc w:val="left"/>
      <w:pPr>
        <w:tabs>
          <w:tab w:val="num" w:pos="1440"/>
        </w:tabs>
        <w:ind w:left="1440" w:hanging="360"/>
      </w:pPr>
      <w:rPr>
        <w:rFonts w:ascii="Arial" w:hAnsi="Arial" w:hint="default"/>
      </w:rPr>
    </w:lvl>
    <w:lvl w:ilvl="2" w:tplc="C98A6C34" w:tentative="1">
      <w:start w:val="1"/>
      <w:numFmt w:val="bullet"/>
      <w:lvlText w:val="•"/>
      <w:lvlJc w:val="left"/>
      <w:pPr>
        <w:tabs>
          <w:tab w:val="num" w:pos="2160"/>
        </w:tabs>
        <w:ind w:left="2160" w:hanging="360"/>
      </w:pPr>
      <w:rPr>
        <w:rFonts w:ascii="Arial" w:hAnsi="Arial" w:hint="default"/>
      </w:rPr>
    </w:lvl>
    <w:lvl w:ilvl="3" w:tplc="85F48BA8" w:tentative="1">
      <w:start w:val="1"/>
      <w:numFmt w:val="bullet"/>
      <w:lvlText w:val="•"/>
      <w:lvlJc w:val="left"/>
      <w:pPr>
        <w:tabs>
          <w:tab w:val="num" w:pos="2880"/>
        </w:tabs>
        <w:ind w:left="2880" w:hanging="360"/>
      </w:pPr>
      <w:rPr>
        <w:rFonts w:ascii="Arial" w:hAnsi="Arial" w:hint="default"/>
      </w:rPr>
    </w:lvl>
    <w:lvl w:ilvl="4" w:tplc="3D0A1FF8" w:tentative="1">
      <w:start w:val="1"/>
      <w:numFmt w:val="bullet"/>
      <w:lvlText w:val="•"/>
      <w:lvlJc w:val="left"/>
      <w:pPr>
        <w:tabs>
          <w:tab w:val="num" w:pos="3600"/>
        </w:tabs>
        <w:ind w:left="3600" w:hanging="360"/>
      </w:pPr>
      <w:rPr>
        <w:rFonts w:ascii="Arial" w:hAnsi="Arial" w:hint="default"/>
      </w:rPr>
    </w:lvl>
    <w:lvl w:ilvl="5" w:tplc="C6C639A2" w:tentative="1">
      <w:start w:val="1"/>
      <w:numFmt w:val="bullet"/>
      <w:lvlText w:val="•"/>
      <w:lvlJc w:val="left"/>
      <w:pPr>
        <w:tabs>
          <w:tab w:val="num" w:pos="4320"/>
        </w:tabs>
        <w:ind w:left="4320" w:hanging="360"/>
      </w:pPr>
      <w:rPr>
        <w:rFonts w:ascii="Arial" w:hAnsi="Arial" w:hint="default"/>
      </w:rPr>
    </w:lvl>
    <w:lvl w:ilvl="6" w:tplc="6FACB4E6" w:tentative="1">
      <w:start w:val="1"/>
      <w:numFmt w:val="bullet"/>
      <w:lvlText w:val="•"/>
      <w:lvlJc w:val="left"/>
      <w:pPr>
        <w:tabs>
          <w:tab w:val="num" w:pos="5040"/>
        </w:tabs>
        <w:ind w:left="5040" w:hanging="360"/>
      </w:pPr>
      <w:rPr>
        <w:rFonts w:ascii="Arial" w:hAnsi="Arial" w:hint="default"/>
      </w:rPr>
    </w:lvl>
    <w:lvl w:ilvl="7" w:tplc="827A2AEE" w:tentative="1">
      <w:start w:val="1"/>
      <w:numFmt w:val="bullet"/>
      <w:lvlText w:val="•"/>
      <w:lvlJc w:val="left"/>
      <w:pPr>
        <w:tabs>
          <w:tab w:val="num" w:pos="5760"/>
        </w:tabs>
        <w:ind w:left="5760" w:hanging="360"/>
      </w:pPr>
      <w:rPr>
        <w:rFonts w:ascii="Arial" w:hAnsi="Arial" w:hint="default"/>
      </w:rPr>
    </w:lvl>
    <w:lvl w:ilvl="8" w:tplc="310849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1"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6"/>
  </w:num>
  <w:num w:numId="4">
    <w:abstractNumId w:val="9"/>
  </w:num>
  <w:num w:numId="5">
    <w:abstractNumId w:val="11"/>
  </w:num>
  <w:num w:numId="6">
    <w:abstractNumId w:val="3"/>
  </w:num>
  <w:num w:numId="7">
    <w:abstractNumId w:val="10"/>
  </w:num>
  <w:num w:numId="8">
    <w:abstractNumId w:val="8"/>
  </w:num>
  <w:num w:numId="9">
    <w:abstractNumId w:val="0"/>
  </w:num>
  <w:num w:numId="10">
    <w:abstractNumId w:val="1"/>
  </w:num>
  <w:num w:numId="11">
    <w:abstractNumId w:val="2"/>
  </w:num>
  <w:num w:numId="12">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45"/>
    <w:rsid w:val="000109E6"/>
    <w:rsid w:val="00011F67"/>
    <w:rsid w:val="00012862"/>
    <w:rsid w:val="000128E6"/>
    <w:rsid w:val="0001342A"/>
    <w:rsid w:val="0001538E"/>
    <w:rsid w:val="00015EFB"/>
    <w:rsid w:val="000165E2"/>
    <w:rsid w:val="00016FEA"/>
    <w:rsid w:val="000172BE"/>
    <w:rsid w:val="00017D8A"/>
    <w:rsid w:val="00023388"/>
    <w:rsid w:val="00023425"/>
    <w:rsid w:val="000238CC"/>
    <w:rsid w:val="00023C30"/>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019"/>
    <w:rsid w:val="000651F8"/>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3697"/>
    <w:rsid w:val="00093D42"/>
    <w:rsid w:val="00093DD0"/>
    <w:rsid w:val="00094A16"/>
    <w:rsid w:val="00094DE6"/>
    <w:rsid w:val="00096356"/>
    <w:rsid w:val="00096B59"/>
    <w:rsid w:val="00097138"/>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0649"/>
    <w:rsid w:val="000B2985"/>
    <w:rsid w:val="000B2C88"/>
    <w:rsid w:val="000B3342"/>
    <w:rsid w:val="000B34B7"/>
    <w:rsid w:val="000B51FA"/>
    <w:rsid w:val="000B5905"/>
    <w:rsid w:val="000B5975"/>
    <w:rsid w:val="000B5B61"/>
    <w:rsid w:val="000B6E2C"/>
    <w:rsid w:val="000B76C5"/>
    <w:rsid w:val="000B7A10"/>
    <w:rsid w:val="000B7DD5"/>
    <w:rsid w:val="000C0C15"/>
    <w:rsid w:val="000C0EAA"/>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FF3"/>
    <w:rsid w:val="001017ED"/>
    <w:rsid w:val="001024DC"/>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24E"/>
    <w:rsid w:val="0011557B"/>
    <w:rsid w:val="0011770F"/>
    <w:rsid w:val="00117C85"/>
    <w:rsid w:val="00120B13"/>
    <w:rsid w:val="0012183D"/>
    <w:rsid w:val="00123FFC"/>
    <w:rsid w:val="00124D84"/>
    <w:rsid w:val="001250DD"/>
    <w:rsid w:val="00125733"/>
    <w:rsid w:val="001263AA"/>
    <w:rsid w:val="00130779"/>
    <w:rsid w:val="001307A1"/>
    <w:rsid w:val="001321D3"/>
    <w:rsid w:val="00133599"/>
    <w:rsid w:val="00133BF7"/>
    <w:rsid w:val="00134B88"/>
    <w:rsid w:val="00136A23"/>
    <w:rsid w:val="00136B99"/>
    <w:rsid w:val="00137AED"/>
    <w:rsid w:val="0014063E"/>
    <w:rsid w:val="0014087D"/>
    <w:rsid w:val="00140F74"/>
    <w:rsid w:val="00141191"/>
    <w:rsid w:val="0014159C"/>
    <w:rsid w:val="00142665"/>
    <w:rsid w:val="00142BB8"/>
    <w:rsid w:val="0014384A"/>
    <w:rsid w:val="0014450F"/>
    <w:rsid w:val="00144D8F"/>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143"/>
    <w:rsid w:val="00172063"/>
    <w:rsid w:val="00172864"/>
    <w:rsid w:val="00172B82"/>
    <w:rsid w:val="00172EFA"/>
    <w:rsid w:val="00173608"/>
    <w:rsid w:val="001745EC"/>
    <w:rsid w:val="001747B7"/>
    <w:rsid w:val="00175C30"/>
    <w:rsid w:val="00175FF4"/>
    <w:rsid w:val="00177069"/>
    <w:rsid w:val="00177FC1"/>
    <w:rsid w:val="001815A2"/>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673E"/>
    <w:rsid w:val="001A68A5"/>
    <w:rsid w:val="001A7763"/>
    <w:rsid w:val="001A7BF4"/>
    <w:rsid w:val="001B3964"/>
    <w:rsid w:val="001B4452"/>
    <w:rsid w:val="001B466C"/>
    <w:rsid w:val="001B4F34"/>
    <w:rsid w:val="001B522D"/>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2F3D"/>
    <w:rsid w:val="001D3109"/>
    <w:rsid w:val="001D332E"/>
    <w:rsid w:val="001D5033"/>
    <w:rsid w:val="001D5C88"/>
    <w:rsid w:val="001D6567"/>
    <w:rsid w:val="001D695C"/>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5EB"/>
    <w:rsid w:val="00204BAD"/>
    <w:rsid w:val="00204D60"/>
    <w:rsid w:val="00204E5C"/>
    <w:rsid w:val="00205627"/>
    <w:rsid w:val="002056D0"/>
    <w:rsid w:val="002076B1"/>
    <w:rsid w:val="0020778E"/>
    <w:rsid w:val="00210860"/>
    <w:rsid w:val="00210B6A"/>
    <w:rsid w:val="00210C37"/>
    <w:rsid w:val="00212CB6"/>
    <w:rsid w:val="00212E37"/>
    <w:rsid w:val="0021369F"/>
    <w:rsid w:val="00213830"/>
    <w:rsid w:val="00213E03"/>
    <w:rsid w:val="002140FF"/>
    <w:rsid w:val="002163C3"/>
    <w:rsid w:val="00220894"/>
    <w:rsid w:val="0022484B"/>
    <w:rsid w:val="00224952"/>
    <w:rsid w:val="00224DD2"/>
    <w:rsid w:val="00225A6A"/>
    <w:rsid w:val="00225AC7"/>
    <w:rsid w:val="00225ACC"/>
    <w:rsid w:val="00230043"/>
    <w:rsid w:val="00230FF5"/>
    <w:rsid w:val="00231C25"/>
    <w:rsid w:val="00231C6F"/>
    <w:rsid w:val="00232A90"/>
    <w:rsid w:val="0023348C"/>
    <w:rsid w:val="00233B9E"/>
    <w:rsid w:val="00234151"/>
    <w:rsid w:val="00234F8C"/>
    <w:rsid w:val="00235542"/>
    <w:rsid w:val="002369B0"/>
    <w:rsid w:val="00236AD8"/>
    <w:rsid w:val="00237FCA"/>
    <w:rsid w:val="002401F5"/>
    <w:rsid w:val="00240E54"/>
    <w:rsid w:val="002451C5"/>
    <w:rsid w:val="00245208"/>
    <w:rsid w:val="00245F1F"/>
    <w:rsid w:val="0024663B"/>
    <w:rsid w:val="00247103"/>
    <w:rsid w:val="00250067"/>
    <w:rsid w:val="002516DE"/>
    <w:rsid w:val="00251F81"/>
    <w:rsid w:val="00252BE0"/>
    <w:rsid w:val="00253588"/>
    <w:rsid w:val="002546F4"/>
    <w:rsid w:val="00254864"/>
    <w:rsid w:val="002551D0"/>
    <w:rsid w:val="00255374"/>
    <w:rsid w:val="00255469"/>
    <w:rsid w:val="0025622A"/>
    <w:rsid w:val="00257BF4"/>
    <w:rsid w:val="00260003"/>
    <w:rsid w:val="0026035D"/>
    <w:rsid w:val="002606D6"/>
    <w:rsid w:val="00260AE1"/>
    <w:rsid w:val="00261C98"/>
    <w:rsid w:val="0026248E"/>
    <w:rsid w:val="00262914"/>
    <w:rsid w:val="00262E57"/>
    <w:rsid w:val="002647BF"/>
    <w:rsid w:val="002647D5"/>
    <w:rsid w:val="00265032"/>
    <w:rsid w:val="002651FB"/>
    <w:rsid w:val="0026538C"/>
    <w:rsid w:val="00265781"/>
    <w:rsid w:val="00266B13"/>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D76C8"/>
    <w:rsid w:val="002E0319"/>
    <w:rsid w:val="002E0467"/>
    <w:rsid w:val="002E13F0"/>
    <w:rsid w:val="002E179B"/>
    <w:rsid w:val="002E1C9E"/>
    <w:rsid w:val="002E257B"/>
    <w:rsid w:val="002E3C65"/>
    <w:rsid w:val="002E3F5B"/>
    <w:rsid w:val="002E42D9"/>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07BC8"/>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2C60"/>
    <w:rsid w:val="00323D6B"/>
    <w:rsid w:val="00326938"/>
    <w:rsid w:val="00326957"/>
    <w:rsid w:val="00326AE2"/>
    <w:rsid w:val="00331351"/>
    <w:rsid w:val="00331426"/>
    <w:rsid w:val="0033171D"/>
    <w:rsid w:val="00331FC3"/>
    <w:rsid w:val="00333532"/>
    <w:rsid w:val="003336B3"/>
    <w:rsid w:val="00334580"/>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20F"/>
    <w:rsid w:val="00352296"/>
    <w:rsid w:val="00352480"/>
    <w:rsid w:val="003530D2"/>
    <w:rsid w:val="0035331A"/>
    <w:rsid w:val="003534E1"/>
    <w:rsid w:val="00353CC6"/>
    <w:rsid w:val="003548D8"/>
    <w:rsid w:val="003554CA"/>
    <w:rsid w:val="003571E6"/>
    <w:rsid w:val="00360232"/>
    <w:rsid w:val="003602E0"/>
    <w:rsid w:val="00360D01"/>
    <w:rsid w:val="00362569"/>
    <w:rsid w:val="003630FD"/>
    <w:rsid w:val="003636CD"/>
    <w:rsid w:val="0036487C"/>
    <w:rsid w:val="00365411"/>
    <w:rsid w:val="00365FA2"/>
    <w:rsid w:val="00366C69"/>
    <w:rsid w:val="00367105"/>
    <w:rsid w:val="00367441"/>
    <w:rsid w:val="00367B1D"/>
    <w:rsid w:val="00370E4F"/>
    <w:rsid w:val="00371215"/>
    <w:rsid w:val="00372F0D"/>
    <w:rsid w:val="00374059"/>
    <w:rsid w:val="0037535B"/>
    <w:rsid w:val="0037552D"/>
    <w:rsid w:val="003756DB"/>
    <w:rsid w:val="003763AA"/>
    <w:rsid w:val="003770BB"/>
    <w:rsid w:val="0037771A"/>
    <w:rsid w:val="003802DC"/>
    <w:rsid w:val="00380E4E"/>
    <w:rsid w:val="00380FBF"/>
    <w:rsid w:val="0038279E"/>
    <w:rsid w:val="00382A43"/>
    <w:rsid w:val="00382D60"/>
    <w:rsid w:val="00382F29"/>
    <w:rsid w:val="00383C8D"/>
    <w:rsid w:val="003852FB"/>
    <w:rsid w:val="00385429"/>
    <w:rsid w:val="0038572E"/>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E6B"/>
    <w:rsid w:val="003C7AD7"/>
    <w:rsid w:val="003D0FC3"/>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0B35"/>
    <w:rsid w:val="0040126E"/>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7488"/>
    <w:rsid w:val="0047083E"/>
    <w:rsid w:val="00470EB5"/>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0DF4"/>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9E6"/>
    <w:rsid w:val="004B4D69"/>
    <w:rsid w:val="004C01A8"/>
    <w:rsid w:val="004C077D"/>
    <w:rsid w:val="004C1840"/>
    <w:rsid w:val="004C24C9"/>
    <w:rsid w:val="004C2CBB"/>
    <w:rsid w:val="004C31B6"/>
    <w:rsid w:val="004C5319"/>
    <w:rsid w:val="004C621F"/>
    <w:rsid w:val="004C6C97"/>
    <w:rsid w:val="004C7948"/>
    <w:rsid w:val="004C7BB8"/>
    <w:rsid w:val="004C7C60"/>
    <w:rsid w:val="004D0DFE"/>
    <w:rsid w:val="004D1D91"/>
    <w:rsid w:val="004D22C3"/>
    <w:rsid w:val="004D5456"/>
    <w:rsid w:val="004D6F4D"/>
    <w:rsid w:val="004D6F95"/>
    <w:rsid w:val="004D72FE"/>
    <w:rsid w:val="004D7E91"/>
    <w:rsid w:val="004E003A"/>
    <w:rsid w:val="004E0768"/>
    <w:rsid w:val="004E1A31"/>
    <w:rsid w:val="004E22B7"/>
    <w:rsid w:val="004E2C55"/>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7200"/>
    <w:rsid w:val="00530157"/>
    <w:rsid w:val="00531314"/>
    <w:rsid w:val="00531EBE"/>
    <w:rsid w:val="00532F8B"/>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6F33"/>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5689"/>
    <w:rsid w:val="005B0542"/>
    <w:rsid w:val="005B2225"/>
    <w:rsid w:val="005B2799"/>
    <w:rsid w:val="005B2B77"/>
    <w:rsid w:val="005B3D4A"/>
    <w:rsid w:val="005B4D87"/>
    <w:rsid w:val="005B5D0E"/>
    <w:rsid w:val="005B5D66"/>
    <w:rsid w:val="005B7DD1"/>
    <w:rsid w:val="005C00A0"/>
    <w:rsid w:val="005C0A0C"/>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557E"/>
    <w:rsid w:val="005E56EE"/>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50F"/>
    <w:rsid w:val="00602759"/>
    <w:rsid w:val="0060277A"/>
    <w:rsid w:val="00602B7C"/>
    <w:rsid w:val="00603312"/>
    <w:rsid w:val="006034F8"/>
    <w:rsid w:val="00604DC7"/>
    <w:rsid w:val="00604E47"/>
    <w:rsid w:val="00605441"/>
    <w:rsid w:val="00606970"/>
    <w:rsid w:val="00606A20"/>
    <w:rsid w:val="006072C6"/>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4C4C"/>
    <w:rsid w:val="0062660B"/>
    <w:rsid w:val="00626AD1"/>
    <w:rsid w:val="006301E5"/>
    <w:rsid w:val="006304BC"/>
    <w:rsid w:val="00630DCE"/>
    <w:rsid w:val="0063120A"/>
    <w:rsid w:val="0063150B"/>
    <w:rsid w:val="00631585"/>
    <w:rsid w:val="00633732"/>
    <w:rsid w:val="00634ACF"/>
    <w:rsid w:val="00635035"/>
    <w:rsid w:val="0063580D"/>
    <w:rsid w:val="00635CAE"/>
    <w:rsid w:val="00635F51"/>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34D"/>
    <w:rsid w:val="006679F5"/>
    <w:rsid w:val="00667B77"/>
    <w:rsid w:val="0067017B"/>
    <w:rsid w:val="006716DA"/>
    <w:rsid w:val="00671DB1"/>
    <w:rsid w:val="006728ED"/>
    <w:rsid w:val="006732B1"/>
    <w:rsid w:val="0067446F"/>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3E1F"/>
    <w:rsid w:val="00693ECB"/>
    <w:rsid w:val="00694797"/>
    <w:rsid w:val="00695887"/>
    <w:rsid w:val="00695EB9"/>
    <w:rsid w:val="006974D0"/>
    <w:rsid w:val="006976B0"/>
    <w:rsid w:val="00697733"/>
    <w:rsid w:val="0069786D"/>
    <w:rsid w:val="006A0D58"/>
    <w:rsid w:val="006A254E"/>
    <w:rsid w:val="006A2C30"/>
    <w:rsid w:val="006A301C"/>
    <w:rsid w:val="006A33BF"/>
    <w:rsid w:val="006A3E2B"/>
    <w:rsid w:val="006A4575"/>
    <w:rsid w:val="006A54D4"/>
    <w:rsid w:val="006A5BD0"/>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707E"/>
    <w:rsid w:val="007001DC"/>
    <w:rsid w:val="00702495"/>
    <w:rsid w:val="007025CB"/>
    <w:rsid w:val="007034AA"/>
    <w:rsid w:val="00703C07"/>
    <w:rsid w:val="00703C9D"/>
    <w:rsid w:val="0070490C"/>
    <w:rsid w:val="00705C38"/>
    <w:rsid w:val="00706465"/>
    <w:rsid w:val="0070695A"/>
    <w:rsid w:val="0070782D"/>
    <w:rsid w:val="007109C2"/>
    <w:rsid w:val="00711340"/>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61E1"/>
    <w:rsid w:val="007A0BC2"/>
    <w:rsid w:val="007A1599"/>
    <w:rsid w:val="007A1F44"/>
    <w:rsid w:val="007A23FF"/>
    <w:rsid w:val="007A295B"/>
    <w:rsid w:val="007A3424"/>
    <w:rsid w:val="007A35EF"/>
    <w:rsid w:val="007A43A2"/>
    <w:rsid w:val="007A4498"/>
    <w:rsid w:val="007A4D04"/>
    <w:rsid w:val="007A7A96"/>
    <w:rsid w:val="007B03AF"/>
    <w:rsid w:val="007B0914"/>
    <w:rsid w:val="007B1543"/>
    <w:rsid w:val="007B1AC0"/>
    <w:rsid w:val="007B270A"/>
    <w:rsid w:val="007B2D3B"/>
    <w:rsid w:val="007B304E"/>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3D3B"/>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81D"/>
    <w:rsid w:val="008172BE"/>
    <w:rsid w:val="008173C7"/>
    <w:rsid w:val="00817B71"/>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049"/>
    <w:rsid w:val="00844196"/>
    <w:rsid w:val="00844442"/>
    <w:rsid w:val="00845C12"/>
    <w:rsid w:val="008469D9"/>
    <w:rsid w:val="00846DC0"/>
    <w:rsid w:val="008474A7"/>
    <w:rsid w:val="008506B6"/>
    <w:rsid w:val="00850AE0"/>
    <w:rsid w:val="008524D2"/>
    <w:rsid w:val="00852E19"/>
    <w:rsid w:val="00852FAE"/>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725"/>
    <w:rsid w:val="00890F7B"/>
    <w:rsid w:val="0089176E"/>
    <w:rsid w:val="008917E0"/>
    <w:rsid w:val="00892365"/>
    <w:rsid w:val="00892B3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536"/>
    <w:rsid w:val="008E2F6E"/>
    <w:rsid w:val="008E38AD"/>
    <w:rsid w:val="008E3EEC"/>
    <w:rsid w:val="008E5BF2"/>
    <w:rsid w:val="008E5C81"/>
    <w:rsid w:val="008F0A38"/>
    <w:rsid w:val="008F0F84"/>
    <w:rsid w:val="008F1014"/>
    <w:rsid w:val="008F11C9"/>
    <w:rsid w:val="008F1951"/>
    <w:rsid w:val="008F23D8"/>
    <w:rsid w:val="008F2FD5"/>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177B5"/>
    <w:rsid w:val="009204C5"/>
    <w:rsid w:val="0092097E"/>
    <w:rsid w:val="0092180D"/>
    <w:rsid w:val="009232C9"/>
    <w:rsid w:val="00923608"/>
    <w:rsid w:val="009238E5"/>
    <w:rsid w:val="00923F12"/>
    <w:rsid w:val="00924FAF"/>
    <w:rsid w:val="00924FF8"/>
    <w:rsid w:val="00925BA8"/>
    <w:rsid w:val="00926DA7"/>
    <w:rsid w:val="00927F8B"/>
    <w:rsid w:val="00930062"/>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97675"/>
    <w:rsid w:val="009A010D"/>
    <w:rsid w:val="009A0C6F"/>
    <w:rsid w:val="009A14EF"/>
    <w:rsid w:val="009A2DF9"/>
    <w:rsid w:val="009A31FD"/>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C0074"/>
    <w:rsid w:val="009C0564"/>
    <w:rsid w:val="009C0820"/>
    <w:rsid w:val="009C1FA8"/>
    <w:rsid w:val="009C2685"/>
    <w:rsid w:val="009C39BC"/>
    <w:rsid w:val="009C4BC2"/>
    <w:rsid w:val="009C4D22"/>
    <w:rsid w:val="009C7320"/>
    <w:rsid w:val="009D0729"/>
    <w:rsid w:val="009D0F66"/>
    <w:rsid w:val="009D1A06"/>
    <w:rsid w:val="009D1BA4"/>
    <w:rsid w:val="009D22E4"/>
    <w:rsid w:val="009D22F7"/>
    <w:rsid w:val="009D3032"/>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47A"/>
    <w:rsid w:val="00A07A48"/>
    <w:rsid w:val="00A108EE"/>
    <w:rsid w:val="00A10BB8"/>
    <w:rsid w:val="00A1200D"/>
    <w:rsid w:val="00A12AE4"/>
    <w:rsid w:val="00A137E4"/>
    <w:rsid w:val="00A14813"/>
    <w:rsid w:val="00A1566A"/>
    <w:rsid w:val="00A15CF2"/>
    <w:rsid w:val="00A165BF"/>
    <w:rsid w:val="00A166F0"/>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44A"/>
    <w:rsid w:val="00A61514"/>
    <w:rsid w:val="00A61645"/>
    <w:rsid w:val="00A62080"/>
    <w:rsid w:val="00A630A2"/>
    <w:rsid w:val="00A632B8"/>
    <w:rsid w:val="00A63BF3"/>
    <w:rsid w:val="00A63F41"/>
    <w:rsid w:val="00A64942"/>
    <w:rsid w:val="00A64CC6"/>
    <w:rsid w:val="00A65911"/>
    <w:rsid w:val="00A6643C"/>
    <w:rsid w:val="00A67544"/>
    <w:rsid w:val="00A7075B"/>
    <w:rsid w:val="00A71CE6"/>
    <w:rsid w:val="00A71D23"/>
    <w:rsid w:val="00A7333A"/>
    <w:rsid w:val="00A73D0D"/>
    <w:rsid w:val="00A74A92"/>
    <w:rsid w:val="00A75CC1"/>
    <w:rsid w:val="00A75E88"/>
    <w:rsid w:val="00A76050"/>
    <w:rsid w:val="00A8056E"/>
    <w:rsid w:val="00A8094B"/>
    <w:rsid w:val="00A82D58"/>
    <w:rsid w:val="00A8399D"/>
    <w:rsid w:val="00A839B2"/>
    <w:rsid w:val="00A83E3D"/>
    <w:rsid w:val="00A840AE"/>
    <w:rsid w:val="00A8443A"/>
    <w:rsid w:val="00A84616"/>
    <w:rsid w:val="00A8479C"/>
    <w:rsid w:val="00A8557B"/>
    <w:rsid w:val="00A85A05"/>
    <w:rsid w:val="00A86D63"/>
    <w:rsid w:val="00A87797"/>
    <w:rsid w:val="00A90E72"/>
    <w:rsid w:val="00A922A2"/>
    <w:rsid w:val="00A92EFA"/>
    <w:rsid w:val="00A9327B"/>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1F94"/>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8A"/>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71C0"/>
    <w:rsid w:val="00B07F71"/>
    <w:rsid w:val="00B10558"/>
    <w:rsid w:val="00B156A9"/>
    <w:rsid w:val="00B15F83"/>
    <w:rsid w:val="00B160FF"/>
    <w:rsid w:val="00B16322"/>
    <w:rsid w:val="00B1662E"/>
    <w:rsid w:val="00B16A6F"/>
    <w:rsid w:val="00B22C0D"/>
    <w:rsid w:val="00B23AF4"/>
    <w:rsid w:val="00B23C15"/>
    <w:rsid w:val="00B24CDE"/>
    <w:rsid w:val="00B25762"/>
    <w:rsid w:val="00B25B40"/>
    <w:rsid w:val="00B25EA7"/>
    <w:rsid w:val="00B25FDE"/>
    <w:rsid w:val="00B26AB0"/>
    <w:rsid w:val="00B26AD2"/>
    <w:rsid w:val="00B26CA2"/>
    <w:rsid w:val="00B277C2"/>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F99"/>
    <w:rsid w:val="00B45876"/>
    <w:rsid w:val="00B472FF"/>
    <w:rsid w:val="00B508D7"/>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7AB"/>
    <w:rsid w:val="00B86A3D"/>
    <w:rsid w:val="00B875C7"/>
    <w:rsid w:val="00B90D10"/>
    <w:rsid w:val="00B90FE5"/>
    <w:rsid w:val="00B919AD"/>
    <w:rsid w:val="00B91A2B"/>
    <w:rsid w:val="00B91D80"/>
    <w:rsid w:val="00B929F4"/>
    <w:rsid w:val="00B93204"/>
    <w:rsid w:val="00B94E17"/>
    <w:rsid w:val="00B957FE"/>
    <w:rsid w:val="00B95F02"/>
    <w:rsid w:val="00B96BEF"/>
    <w:rsid w:val="00B96FC0"/>
    <w:rsid w:val="00B97260"/>
    <w:rsid w:val="00B97A69"/>
    <w:rsid w:val="00B97B9E"/>
    <w:rsid w:val="00BA01E2"/>
    <w:rsid w:val="00BA0632"/>
    <w:rsid w:val="00BA0AAA"/>
    <w:rsid w:val="00BA0DFB"/>
    <w:rsid w:val="00BA2FEF"/>
    <w:rsid w:val="00BA35BF"/>
    <w:rsid w:val="00BA3DE7"/>
    <w:rsid w:val="00BA7566"/>
    <w:rsid w:val="00BB0CC5"/>
    <w:rsid w:val="00BB0E6B"/>
    <w:rsid w:val="00BB1191"/>
    <w:rsid w:val="00BB1548"/>
    <w:rsid w:val="00BB1CE7"/>
    <w:rsid w:val="00BB2FD3"/>
    <w:rsid w:val="00BB2FDF"/>
    <w:rsid w:val="00BB2FFF"/>
    <w:rsid w:val="00BB5FCB"/>
    <w:rsid w:val="00BB604B"/>
    <w:rsid w:val="00BB71B4"/>
    <w:rsid w:val="00BC00EC"/>
    <w:rsid w:val="00BC08C5"/>
    <w:rsid w:val="00BC12FB"/>
    <w:rsid w:val="00BC1C3C"/>
    <w:rsid w:val="00BC307F"/>
    <w:rsid w:val="00BC3159"/>
    <w:rsid w:val="00BC3257"/>
    <w:rsid w:val="00BC39DB"/>
    <w:rsid w:val="00BC3A32"/>
    <w:rsid w:val="00BC3B07"/>
    <w:rsid w:val="00BC46EF"/>
    <w:rsid w:val="00BC5218"/>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5FE6"/>
    <w:rsid w:val="00BE7C4D"/>
    <w:rsid w:val="00BE7F6A"/>
    <w:rsid w:val="00BF0274"/>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4A6C"/>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6D85"/>
    <w:rsid w:val="00C570F7"/>
    <w:rsid w:val="00C57502"/>
    <w:rsid w:val="00C5793A"/>
    <w:rsid w:val="00C6116A"/>
    <w:rsid w:val="00C6167E"/>
    <w:rsid w:val="00C62CD5"/>
    <w:rsid w:val="00C636E6"/>
    <w:rsid w:val="00C639D6"/>
    <w:rsid w:val="00C63C31"/>
    <w:rsid w:val="00C63F8E"/>
    <w:rsid w:val="00C64141"/>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CDD"/>
    <w:rsid w:val="00CA403B"/>
    <w:rsid w:val="00CA505A"/>
    <w:rsid w:val="00CA59DD"/>
    <w:rsid w:val="00CB008E"/>
    <w:rsid w:val="00CB01FA"/>
    <w:rsid w:val="00CB0737"/>
    <w:rsid w:val="00CB097A"/>
    <w:rsid w:val="00CB26EC"/>
    <w:rsid w:val="00CB2840"/>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C0F"/>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1B7D"/>
    <w:rsid w:val="00D12293"/>
    <w:rsid w:val="00D14236"/>
    <w:rsid w:val="00D14553"/>
    <w:rsid w:val="00D14593"/>
    <w:rsid w:val="00D1497A"/>
    <w:rsid w:val="00D14A2C"/>
    <w:rsid w:val="00D14DB1"/>
    <w:rsid w:val="00D15F43"/>
    <w:rsid w:val="00D16E87"/>
    <w:rsid w:val="00D203FD"/>
    <w:rsid w:val="00D2085B"/>
    <w:rsid w:val="00D20B8B"/>
    <w:rsid w:val="00D2162C"/>
    <w:rsid w:val="00D21A3C"/>
    <w:rsid w:val="00D226FE"/>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37D8"/>
    <w:rsid w:val="00D44812"/>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06A6"/>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6694"/>
    <w:rsid w:val="00D87175"/>
    <w:rsid w:val="00D87ABF"/>
    <w:rsid w:val="00D90CD3"/>
    <w:rsid w:val="00D919E6"/>
    <w:rsid w:val="00D91BE1"/>
    <w:rsid w:val="00D92C29"/>
    <w:rsid w:val="00D936E2"/>
    <w:rsid w:val="00D95104"/>
    <w:rsid w:val="00D95600"/>
    <w:rsid w:val="00D9658D"/>
    <w:rsid w:val="00D9683C"/>
    <w:rsid w:val="00D97884"/>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C2C"/>
    <w:rsid w:val="00DB1F2A"/>
    <w:rsid w:val="00DB297F"/>
    <w:rsid w:val="00DB3153"/>
    <w:rsid w:val="00DB317A"/>
    <w:rsid w:val="00DB37D4"/>
    <w:rsid w:val="00DB3B82"/>
    <w:rsid w:val="00DB485D"/>
    <w:rsid w:val="00DB688D"/>
    <w:rsid w:val="00DB7DF8"/>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452"/>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6AF"/>
    <w:rsid w:val="00E01DAA"/>
    <w:rsid w:val="00E023E5"/>
    <w:rsid w:val="00E02432"/>
    <w:rsid w:val="00E04022"/>
    <w:rsid w:val="00E04757"/>
    <w:rsid w:val="00E0728F"/>
    <w:rsid w:val="00E0755C"/>
    <w:rsid w:val="00E07845"/>
    <w:rsid w:val="00E10EB2"/>
    <w:rsid w:val="00E1131D"/>
    <w:rsid w:val="00E14A7E"/>
    <w:rsid w:val="00E14F2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DDD"/>
    <w:rsid w:val="00E51FDD"/>
    <w:rsid w:val="00E52435"/>
    <w:rsid w:val="00E53122"/>
    <w:rsid w:val="00E5351B"/>
    <w:rsid w:val="00E53FA9"/>
    <w:rsid w:val="00E5414C"/>
    <w:rsid w:val="00E547B3"/>
    <w:rsid w:val="00E54FE2"/>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66FA"/>
    <w:rsid w:val="00E77848"/>
    <w:rsid w:val="00E80514"/>
    <w:rsid w:val="00E80E5B"/>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2E2D"/>
    <w:rsid w:val="00EC462B"/>
    <w:rsid w:val="00EC4723"/>
    <w:rsid w:val="00EC4AD9"/>
    <w:rsid w:val="00EC56E0"/>
    <w:rsid w:val="00EC5F63"/>
    <w:rsid w:val="00EC6057"/>
    <w:rsid w:val="00EC6847"/>
    <w:rsid w:val="00EC7829"/>
    <w:rsid w:val="00EC7DB6"/>
    <w:rsid w:val="00ED162F"/>
    <w:rsid w:val="00ED2E52"/>
    <w:rsid w:val="00ED3024"/>
    <w:rsid w:val="00ED546C"/>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7DE6"/>
    <w:rsid w:val="00F103CB"/>
    <w:rsid w:val="00F1056C"/>
    <w:rsid w:val="00F107F1"/>
    <w:rsid w:val="00F10FC1"/>
    <w:rsid w:val="00F112FD"/>
    <w:rsid w:val="00F133A1"/>
    <w:rsid w:val="00F137BF"/>
    <w:rsid w:val="00F13ECD"/>
    <w:rsid w:val="00F155CE"/>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583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8750D"/>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786"/>
    <w:rsid w:val="00F95F5A"/>
    <w:rsid w:val="00F97908"/>
    <w:rsid w:val="00F97B43"/>
    <w:rsid w:val="00FA07F8"/>
    <w:rsid w:val="00FA105C"/>
    <w:rsid w:val="00FA1475"/>
    <w:rsid w:val="00FA148A"/>
    <w:rsid w:val="00FA27C8"/>
    <w:rsid w:val="00FA3B76"/>
    <w:rsid w:val="00FA4D66"/>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C0150"/>
    <w:rsid w:val="00FC03AB"/>
    <w:rsid w:val="00FC04C2"/>
    <w:rsid w:val="00FC4729"/>
    <w:rsid w:val="00FC4A8C"/>
    <w:rsid w:val="00FC53DB"/>
    <w:rsid w:val="00FC5FC2"/>
    <w:rsid w:val="00FC6177"/>
    <w:rsid w:val="00FC63D1"/>
    <w:rsid w:val="00FC7528"/>
    <w:rsid w:val="00FC780B"/>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4AE2"/>
    <w:rsid w:val="00FF50A8"/>
    <w:rsid w:val="00FF571E"/>
    <w:rsid w:val="00FF586D"/>
    <w:rsid w:val="00FF6BD1"/>
    <w:rsid w:val="00FF6CC0"/>
    <w:rsid w:val="00FF7512"/>
    <w:rsid w:val="00FF7563"/>
    <w:rsid w:val="00FF7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eading 1"/>
    <w:basedOn w:val="a0"/>
    <w:next w:val="a0"/>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0"/>
    <w:next w:val="a0"/>
    <w:qFormat/>
    <w:pPr>
      <w:keepNext/>
      <w:numPr>
        <w:ilvl w:val="1"/>
        <w:numId w:val="2"/>
      </w:numPr>
      <w:spacing w:before="120"/>
      <w:outlineLvl w:val="1"/>
    </w:pPr>
    <w:rPr>
      <w:b/>
      <w:bCs/>
      <w:sz w:val="24"/>
    </w:rPr>
  </w:style>
  <w:style w:type="paragraph" w:styleId="3">
    <w:name w:val="heading 3"/>
    <w:aliases w:val="heading 3,h3"/>
    <w:basedOn w:val="a0"/>
    <w:next w:val="a0"/>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basedOn w:val="a0"/>
    <w:next w:val="a0"/>
    <w:qFormat/>
    <w:pPr>
      <w:numPr>
        <w:ilvl w:val="7"/>
        <w:numId w:val="2"/>
      </w:numPr>
      <w:spacing w:before="240" w:after="60"/>
      <w:outlineLvl w:val="7"/>
    </w:pPr>
    <w:rPr>
      <w:i/>
      <w:iCs/>
      <w:sz w:val="24"/>
      <w:szCs w:val="24"/>
    </w:rPr>
  </w:style>
  <w:style w:type="paragraph" w:styleId="9">
    <w:name w:val="heading 9"/>
    <w:aliases w:val="Figure Heading,FH"/>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rPr>
      <w:color w:val="800080"/>
      <w:u w:val="single"/>
    </w:rPr>
  </w:style>
  <w:style w:type="paragraph" w:styleId="ab">
    <w:name w:val="footnote text"/>
    <w:basedOn w:val="a0"/>
    <w:semiHidden/>
    <w:rPr>
      <w:sz w:val="20"/>
      <w:szCs w:val="20"/>
    </w:rPr>
  </w:style>
  <w:style w:type="character" w:styleId="ac">
    <w:name w:val="footnote reference"/>
    <w:semiHidden/>
    <w:rPr>
      <w:vertAlign w:val="superscript"/>
    </w:rPr>
  </w:style>
  <w:style w:type="table" w:styleId="ad">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qFormat/>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qFormat/>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a0"/>
    <w:link w:val="Char3"/>
    <w:uiPriority w:val="34"/>
    <w:qFormat/>
    <w:rsid w:val="00956BBE"/>
    <w:pPr>
      <w:autoSpaceDE/>
      <w:autoSpaceDN/>
      <w:adjustRightInd/>
      <w:snapToGrid/>
      <w:spacing w:after="0"/>
      <w:ind w:left="720"/>
      <w:contextualSpacing/>
      <w:jc w:val="left"/>
    </w:pPr>
    <w:rPr>
      <w:rFonts w:eastAsia="Times New Roman"/>
      <w:sz w:val="24"/>
      <w:szCs w:val="24"/>
      <w:lang w:eastAsia="zh-CN"/>
    </w:r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eastAsia="Times New Roman"/>
      <w:sz w:val="24"/>
      <w:szCs w:val="24"/>
      <w:lang w:eastAsia="zh-CN"/>
    </w:rPr>
  </w:style>
  <w:style w:type="paragraph" w:customStyle="1" w:styleId="TAH">
    <w:name w:val="TAH"/>
    <w:basedOn w:val="TAC"/>
    <w:link w:val="TAHCar"/>
    <w:qFormat/>
    <w:rsid w:val="00956BBE"/>
    <w:rPr>
      <w:b/>
    </w:rPr>
  </w:style>
  <w:style w:type="paragraph" w:customStyle="1" w:styleId="TAC">
    <w:name w:val="TAC"/>
    <w:basedOn w:val="a0"/>
    <w:link w:val="TACChar"/>
    <w:qFormat/>
    <w:rsid w:val="00956BBE"/>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qFormat/>
    <w:rsid w:val="00956BBE"/>
    <w:rPr>
      <w:rFonts w:ascii="Arial" w:eastAsia="宋体" w:hAnsi="Arial"/>
      <w:b/>
      <w:sz w:val="18"/>
      <w:lang w:val="en-GB"/>
    </w:rPr>
  </w:style>
  <w:style w:type="paragraph" w:customStyle="1" w:styleId="TH">
    <w:name w:val="TH"/>
    <w:basedOn w:val="a0"/>
    <w:link w:val="THChar"/>
    <w:qFormat/>
    <w:rsid w:val="00BB0E6B"/>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TAN">
    <w:name w:val="TAN"/>
    <w:basedOn w:val="a0"/>
    <w:link w:val="TANChar"/>
    <w:qFormat/>
    <w:rsid w:val="00BB0E6B"/>
    <w:pPr>
      <w:keepNext/>
      <w:keepLines/>
      <w:overflowPunct w:val="0"/>
      <w:snapToGrid/>
      <w:spacing w:after="0"/>
      <w:ind w:left="851" w:hanging="851"/>
      <w:jc w:val="left"/>
      <w:textAlignment w:val="baseline"/>
    </w:pPr>
    <w:rPr>
      <w:rFonts w:ascii="Arial" w:eastAsia="Times New Roman" w:hAnsi="Arial"/>
      <w:sz w:val="18"/>
      <w:szCs w:val="20"/>
      <w:lang w:val="en-GB"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overflowPunct w:val="0"/>
      <w:snapToGrid/>
      <w:spacing w:after="0"/>
      <w:jc w:val="left"/>
      <w:textAlignment w:val="baseline"/>
    </w:pPr>
    <w:rPr>
      <w:rFonts w:ascii="Arial" w:eastAsia="Arial" w:hAnsi="Arial"/>
      <w:b/>
      <w:bCs/>
      <w:noProof/>
      <w:szCs w:val="20"/>
      <w:lang w:val="en-GB"/>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qFormat/>
    <w:rsid w:val="00A92EFA"/>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NO">
    <w:name w:val="NO"/>
    <w:basedOn w:val="a0"/>
    <w:rsid w:val="00DB37D4"/>
    <w:pPr>
      <w:keepLines/>
      <w:overflowPunct w:val="0"/>
      <w:snapToGrid/>
      <w:spacing w:after="180"/>
      <w:ind w:left="1135" w:hanging="851"/>
      <w:jc w:val="left"/>
    </w:pPr>
    <w:rPr>
      <w:rFonts w:eastAsiaTheme="minorEastAsia"/>
      <w:sz w:val="20"/>
      <w:szCs w:val="20"/>
      <w:lang w:val="en-GB"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snapToGrid/>
      <w:spacing w:after="180"/>
      <w:jc w:val="left"/>
    </w:pPr>
    <w:rPr>
      <w:noProof/>
      <w:sz w:val="20"/>
      <w:szCs w:val="20"/>
    </w:rPr>
  </w:style>
  <w:style w:type="paragraph" w:customStyle="1" w:styleId="B1">
    <w:name w:val="B1"/>
    <w:basedOn w:val="a8"/>
    <w:rsid w:val="004D5456"/>
    <w:pPr>
      <w:overflowPunct w:val="0"/>
      <w:snapToGrid/>
      <w:spacing w:after="180"/>
      <w:ind w:left="568" w:hanging="284"/>
      <w:jc w:val="left"/>
      <w:textAlignment w:val="baseline"/>
    </w:pPr>
    <w:rPr>
      <w:sz w:val="20"/>
      <w:szCs w:val="20"/>
      <w:lang w:val="en-GB" w:eastAsia="en-GB"/>
    </w:rPr>
  </w:style>
  <w:style w:type="paragraph" w:customStyle="1" w:styleId="B2">
    <w:name w:val="B2"/>
    <w:basedOn w:val="21"/>
    <w:rsid w:val="004D5456"/>
    <w:pPr>
      <w:overflowPunct w:val="0"/>
      <w:snapToGrid/>
      <w:spacing w:after="180"/>
      <w:ind w:leftChars="0" w:left="851" w:firstLineChars="0" w:hanging="284"/>
      <w:contextualSpacing w:val="0"/>
      <w:jc w:val="left"/>
      <w:textAlignment w:val="baseline"/>
    </w:pPr>
    <w:rPr>
      <w:sz w:val="20"/>
      <w:szCs w:val="20"/>
      <w:lang w:val="en-GB" w:eastAsia="en-GB"/>
    </w:rPr>
  </w:style>
  <w:style w:type="paragraph" w:styleId="21">
    <w:name w:val="List 2"/>
    <w:basedOn w:val="a0"/>
    <w:semiHidden/>
    <w:unhideWhenUsed/>
    <w:rsid w:val="004D5456"/>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5177">
      <w:bodyDiv w:val="1"/>
      <w:marLeft w:val="0"/>
      <w:marRight w:val="0"/>
      <w:marTop w:val="0"/>
      <w:marBottom w:val="0"/>
      <w:divBdr>
        <w:top w:val="none" w:sz="0" w:space="0" w:color="auto"/>
        <w:left w:val="none" w:sz="0" w:space="0" w:color="auto"/>
        <w:bottom w:val="none" w:sz="0" w:space="0" w:color="auto"/>
        <w:right w:val="none" w:sz="0" w:space="0" w:color="auto"/>
      </w:divBdr>
    </w:div>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0505510">
      <w:bodyDiv w:val="1"/>
      <w:marLeft w:val="0"/>
      <w:marRight w:val="0"/>
      <w:marTop w:val="0"/>
      <w:marBottom w:val="0"/>
      <w:divBdr>
        <w:top w:val="none" w:sz="0" w:space="0" w:color="auto"/>
        <w:left w:val="none" w:sz="0" w:space="0" w:color="auto"/>
        <w:bottom w:val="none" w:sz="0" w:space="0" w:color="auto"/>
        <w:right w:val="none" w:sz="0" w:space="0" w:color="auto"/>
      </w:divBdr>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395215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49343457">
      <w:bodyDiv w:val="1"/>
      <w:marLeft w:val="0"/>
      <w:marRight w:val="0"/>
      <w:marTop w:val="0"/>
      <w:marBottom w:val="0"/>
      <w:divBdr>
        <w:top w:val="none" w:sz="0" w:space="0" w:color="auto"/>
        <w:left w:val="none" w:sz="0" w:space="0" w:color="auto"/>
        <w:bottom w:val="none" w:sz="0" w:space="0" w:color="auto"/>
        <w:right w:val="none" w:sz="0" w:space="0" w:color="auto"/>
      </w:divBdr>
      <w:divsChild>
        <w:div w:id="1382631309">
          <w:marLeft w:val="1080"/>
          <w:marRight w:val="0"/>
          <w:marTop w:val="100"/>
          <w:marBottom w:val="0"/>
          <w:divBdr>
            <w:top w:val="none" w:sz="0" w:space="0" w:color="auto"/>
            <w:left w:val="none" w:sz="0" w:space="0" w:color="auto"/>
            <w:bottom w:val="none" w:sz="0" w:space="0" w:color="auto"/>
            <w:right w:val="none" w:sz="0" w:space="0" w:color="auto"/>
          </w:divBdr>
        </w:div>
        <w:div w:id="1608928684">
          <w:marLeft w:val="1800"/>
          <w:marRight w:val="0"/>
          <w:marTop w:val="100"/>
          <w:marBottom w:val="0"/>
          <w:divBdr>
            <w:top w:val="none" w:sz="0" w:space="0" w:color="auto"/>
            <w:left w:val="none" w:sz="0" w:space="0" w:color="auto"/>
            <w:bottom w:val="none" w:sz="0" w:space="0" w:color="auto"/>
            <w:right w:val="none" w:sz="0" w:space="0" w:color="auto"/>
          </w:divBdr>
        </w:div>
        <w:div w:id="485242644">
          <w:marLeft w:val="1800"/>
          <w:marRight w:val="0"/>
          <w:marTop w:val="100"/>
          <w:marBottom w:val="0"/>
          <w:divBdr>
            <w:top w:val="none" w:sz="0" w:space="0" w:color="auto"/>
            <w:left w:val="none" w:sz="0" w:space="0" w:color="auto"/>
            <w:bottom w:val="none" w:sz="0" w:space="0" w:color="auto"/>
            <w:right w:val="none" w:sz="0" w:space="0" w:color="auto"/>
          </w:divBdr>
        </w:div>
        <w:div w:id="1909421461">
          <w:marLeft w:val="1800"/>
          <w:marRight w:val="0"/>
          <w:marTop w:val="100"/>
          <w:marBottom w:val="0"/>
          <w:divBdr>
            <w:top w:val="none" w:sz="0" w:space="0" w:color="auto"/>
            <w:left w:val="none" w:sz="0" w:space="0" w:color="auto"/>
            <w:bottom w:val="none" w:sz="0" w:space="0" w:color="auto"/>
            <w:right w:val="none" w:sz="0" w:space="0" w:color="auto"/>
          </w:divBdr>
        </w:div>
        <w:div w:id="255015273">
          <w:marLeft w:val="1800"/>
          <w:marRight w:val="0"/>
          <w:marTop w:val="100"/>
          <w:marBottom w:val="0"/>
          <w:divBdr>
            <w:top w:val="none" w:sz="0" w:space="0" w:color="auto"/>
            <w:left w:val="none" w:sz="0" w:space="0" w:color="auto"/>
            <w:bottom w:val="none" w:sz="0" w:space="0" w:color="auto"/>
            <w:right w:val="none" w:sz="0" w:space="0" w:color="auto"/>
          </w:divBdr>
        </w:div>
        <w:div w:id="1539388754">
          <w:marLeft w:val="1080"/>
          <w:marRight w:val="0"/>
          <w:marTop w:val="100"/>
          <w:marBottom w:val="0"/>
          <w:divBdr>
            <w:top w:val="none" w:sz="0" w:space="0" w:color="auto"/>
            <w:left w:val="none" w:sz="0" w:space="0" w:color="auto"/>
            <w:bottom w:val="none" w:sz="0" w:space="0" w:color="auto"/>
            <w:right w:val="none" w:sz="0" w:space="0" w:color="auto"/>
          </w:divBdr>
        </w:div>
        <w:div w:id="1051880924">
          <w:marLeft w:val="1800"/>
          <w:marRight w:val="0"/>
          <w:marTop w:val="100"/>
          <w:marBottom w:val="0"/>
          <w:divBdr>
            <w:top w:val="none" w:sz="0" w:space="0" w:color="auto"/>
            <w:left w:val="none" w:sz="0" w:space="0" w:color="auto"/>
            <w:bottom w:val="none" w:sz="0" w:space="0" w:color="auto"/>
            <w:right w:val="none" w:sz="0" w:space="0" w:color="auto"/>
          </w:divBdr>
        </w:div>
        <w:div w:id="164172622">
          <w:marLeft w:val="180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620304">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43642820">
      <w:bodyDiv w:val="1"/>
      <w:marLeft w:val="0"/>
      <w:marRight w:val="0"/>
      <w:marTop w:val="0"/>
      <w:marBottom w:val="0"/>
      <w:divBdr>
        <w:top w:val="none" w:sz="0" w:space="0" w:color="auto"/>
        <w:left w:val="none" w:sz="0" w:space="0" w:color="auto"/>
        <w:bottom w:val="none" w:sz="0" w:space="0" w:color="auto"/>
        <w:right w:val="none" w:sz="0" w:space="0" w:color="auto"/>
      </w:divBdr>
      <w:divsChild>
        <w:div w:id="588319035">
          <w:marLeft w:val="360"/>
          <w:marRight w:val="0"/>
          <w:marTop w:val="200"/>
          <w:marBottom w:val="0"/>
          <w:divBdr>
            <w:top w:val="none" w:sz="0" w:space="0" w:color="auto"/>
            <w:left w:val="none" w:sz="0" w:space="0" w:color="auto"/>
            <w:bottom w:val="none" w:sz="0" w:space="0" w:color="auto"/>
            <w:right w:val="none" w:sz="0" w:space="0" w:color="auto"/>
          </w:divBdr>
        </w:div>
        <w:div w:id="1444419713">
          <w:marLeft w:val="360"/>
          <w:marRight w:val="0"/>
          <w:marTop w:val="200"/>
          <w:marBottom w:val="0"/>
          <w:divBdr>
            <w:top w:val="none" w:sz="0" w:space="0" w:color="auto"/>
            <w:left w:val="none" w:sz="0" w:space="0" w:color="auto"/>
            <w:bottom w:val="none" w:sz="0" w:space="0" w:color="auto"/>
            <w:right w:val="none" w:sz="0" w:space="0" w:color="auto"/>
          </w:divBdr>
        </w:div>
        <w:div w:id="1775516441">
          <w:marLeft w:val="1080"/>
          <w:marRight w:val="0"/>
          <w:marTop w:val="100"/>
          <w:marBottom w:val="0"/>
          <w:divBdr>
            <w:top w:val="none" w:sz="0" w:space="0" w:color="auto"/>
            <w:left w:val="none" w:sz="0" w:space="0" w:color="auto"/>
            <w:bottom w:val="none" w:sz="0" w:space="0" w:color="auto"/>
            <w:right w:val="none" w:sz="0" w:space="0" w:color="auto"/>
          </w:divBdr>
        </w:div>
        <w:div w:id="365259341">
          <w:marLeft w:val="1080"/>
          <w:marRight w:val="0"/>
          <w:marTop w:val="100"/>
          <w:marBottom w:val="0"/>
          <w:divBdr>
            <w:top w:val="none" w:sz="0" w:space="0" w:color="auto"/>
            <w:left w:val="none" w:sz="0" w:space="0" w:color="auto"/>
            <w:bottom w:val="none" w:sz="0" w:space="0" w:color="auto"/>
            <w:right w:val="none" w:sz="0" w:space="0" w:color="auto"/>
          </w:divBdr>
        </w:div>
        <w:div w:id="1945528098">
          <w:marLeft w:val="1080"/>
          <w:marRight w:val="0"/>
          <w:marTop w:val="100"/>
          <w:marBottom w:val="0"/>
          <w:divBdr>
            <w:top w:val="none" w:sz="0" w:space="0" w:color="auto"/>
            <w:left w:val="none" w:sz="0" w:space="0" w:color="auto"/>
            <w:bottom w:val="none" w:sz="0" w:space="0" w:color="auto"/>
            <w:right w:val="none" w:sz="0" w:space="0" w:color="auto"/>
          </w:divBdr>
        </w:div>
        <w:div w:id="1084958643">
          <w:marLeft w:val="1080"/>
          <w:marRight w:val="0"/>
          <w:marTop w:val="100"/>
          <w:marBottom w:val="0"/>
          <w:divBdr>
            <w:top w:val="none" w:sz="0" w:space="0" w:color="auto"/>
            <w:left w:val="none" w:sz="0" w:space="0" w:color="auto"/>
            <w:bottom w:val="none" w:sz="0" w:space="0" w:color="auto"/>
            <w:right w:val="none" w:sz="0" w:space="0" w:color="auto"/>
          </w:divBdr>
        </w:div>
        <w:div w:id="1503006165">
          <w:marLeft w:val="360"/>
          <w:marRight w:val="0"/>
          <w:marTop w:val="200"/>
          <w:marBottom w:val="0"/>
          <w:divBdr>
            <w:top w:val="none" w:sz="0" w:space="0" w:color="auto"/>
            <w:left w:val="none" w:sz="0" w:space="0" w:color="auto"/>
            <w:bottom w:val="none" w:sz="0" w:space="0" w:color="auto"/>
            <w:right w:val="none" w:sz="0" w:space="0" w:color="auto"/>
          </w:divBdr>
        </w:div>
        <w:div w:id="1943758703">
          <w:marLeft w:val="1080"/>
          <w:marRight w:val="0"/>
          <w:marTop w:val="100"/>
          <w:marBottom w:val="0"/>
          <w:divBdr>
            <w:top w:val="none" w:sz="0" w:space="0" w:color="auto"/>
            <w:left w:val="none" w:sz="0" w:space="0" w:color="auto"/>
            <w:bottom w:val="none" w:sz="0" w:space="0" w:color="auto"/>
            <w:right w:val="none" w:sz="0" w:space="0" w:color="auto"/>
          </w:divBdr>
        </w:div>
      </w:divsChild>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2184716">
      <w:bodyDiv w:val="1"/>
      <w:marLeft w:val="0"/>
      <w:marRight w:val="0"/>
      <w:marTop w:val="0"/>
      <w:marBottom w:val="0"/>
      <w:divBdr>
        <w:top w:val="none" w:sz="0" w:space="0" w:color="auto"/>
        <w:left w:val="none" w:sz="0" w:space="0" w:color="auto"/>
        <w:bottom w:val="none" w:sz="0" w:space="0" w:color="auto"/>
        <w:right w:val="none" w:sz="0" w:space="0" w:color="auto"/>
      </w:divBdr>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884676957">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573652">
      <w:bodyDiv w:val="1"/>
      <w:marLeft w:val="0"/>
      <w:marRight w:val="0"/>
      <w:marTop w:val="0"/>
      <w:marBottom w:val="0"/>
      <w:divBdr>
        <w:top w:val="none" w:sz="0" w:space="0" w:color="auto"/>
        <w:left w:val="none" w:sz="0" w:space="0" w:color="auto"/>
        <w:bottom w:val="none" w:sz="0" w:space="0" w:color="auto"/>
        <w:right w:val="none" w:sz="0" w:space="0" w:color="auto"/>
      </w:divBdr>
    </w:div>
    <w:div w:id="1047685935">
      <w:bodyDiv w:val="1"/>
      <w:marLeft w:val="0"/>
      <w:marRight w:val="0"/>
      <w:marTop w:val="0"/>
      <w:marBottom w:val="0"/>
      <w:divBdr>
        <w:top w:val="none" w:sz="0" w:space="0" w:color="auto"/>
        <w:left w:val="none" w:sz="0" w:space="0" w:color="auto"/>
        <w:bottom w:val="none" w:sz="0" w:space="0" w:color="auto"/>
        <w:right w:val="none" w:sz="0" w:space="0" w:color="auto"/>
      </w:divBdr>
      <w:divsChild>
        <w:div w:id="233586636">
          <w:marLeft w:val="360"/>
          <w:marRight w:val="0"/>
          <w:marTop w:val="200"/>
          <w:marBottom w:val="0"/>
          <w:divBdr>
            <w:top w:val="none" w:sz="0" w:space="0" w:color="auto"/>
            <w:left w:val="none" w:sz="0" w:space="0" w:color="auto"/>
            <w:bottom w:val="none" w:sz="0" w:space="0" w:color="auto"/>
            <w:right w:val="none" w:sz="0" w:space="0" w:color="auto"/>
          </w:divBdr>
        </w:div>
        <w:div w:id="666594468">
          <w:marLeft w:val="1080"/>
          <w:marRight w:val="0"/>
          <w:marTop w:val="100"/>
          <w:marBottom w:val="0"/>
          <w:divBdr>
            <w:top w:val="none" w:sz="0" w:space="0" w:color="auto"/>
            <w:left w:val="none" w:sz="0" w:space="0" w:color="auto"/>
            <w:bottom w:val="none" w:sz="0" w:space="0" w:color="auto"/>
            <w:right w:val="none" w:sz="0" w:space="0" w:color="auto"/>
          </w:divBdr>
        </w:div>
        <w:div w:id="183516966">
          <w:marLeft w:val="1080"/>
          <w:marRight w:val="0"/>
          <w:marTop w:val="100"/>
          <w:marBottom w:val="0"/>
          <w:divBdr>
            <w:top w:val="none" w:sz="0" w:space="0" w:color="auto"/>
            <w:left w:val="none" w:sz="0" w:space="0" w:color="auto"/>
            <w:bottom w:val="none" w:sz="0" w:space="0" w:color="auto"/>
            <w:right w:val="none" w:sz="0" w:space="0" w:color="auto"/>
          </w:divBdr>
        </w:div>
        <w:div w:id="2133204272">
          <w:marLeft w:val="1080"/>
          <w:marRight w:val="0"/>
          <w:marTop w:val="100"/>
          <w:marBottom w:val="0"/>
          <w:divBdr>
            <w:top w:val="none" w:sz="0" w:space="0" w:color="auto"/>
            <w:left w:val="none" w:sz="0" w:space="0" w:color="auto"/>
            <w:bottom w:val="none" w:sz="0" w:space="0" w:color="auto"/>
            <w:right w:val="none" w:sz="0" w:space="0" w:color="auto"/>
          </w:divBdr>
        </w:div>
        <w:div w:id="263073996">
          <w:marLeft w:val="1080"/>
          <w:marRight w:val="0"/>
          <w:marTop w:val="100"/>
          <w:marBottom w:val="0"/>
          <w:divBdr>
            <w:top w:val="none" w:sz="0" w:space="0" w:color="auto"/>
            <w:left w:val="none" w:sz="0" w:space="0" w:color="auto"/>
            <w:bottom w:val="none" w:sz="0" w:space="0" w:color="auto"/>
            <w:right w:val="none" w:sz="0" w:space="0" w:color="auto"/>
          </w:divBdr>
        </w:div>
        <w:div w:id="1410496736">
          <w:marLeft w:val="360"/>
          <w:marRight w:val="0"/>
          <w:marTop w:val="200"/>
          <w:marBottom w:val="0"/>
          <w:divBdr>
            <w:top w:val="none" w:sz="0" w:space="0" w:color="auto"/>
            <w:left w:val="none" w:sz="0" w:space="0" w:color="auto"/>
            <w:bottom w:val="none" w:sz="0" w:space="0" w:color="auto"/>
            <w:right w:val="none" w:sz="0" w:space="0" w:color="auto"/>
          </w:divBdr>
        </w:div>
        <w:div w:id="1793552124">
          <w:marLeft w:val="1080"/>
          <w:marRight w:val="0"/>
          <w:marTop w:val="100"/>
          <w:marBottom w:val="0"/>
          <w:divBdr>
            <w:top w:val="none" w:sz="0" w:space="0" w:color="auto"/>
            <w:left w:val="none" w:sz="0" w:space="0" w:color="auto"/>
            <w:bottom w:val="none" w:sz="0" w:space="0" w:color="auto"/>
            <w:right w:val="none" w:sz="0" w:space="0" w:color="auto"/>
          </w:divBdr>
        </w:div>
        <w:div w:id="1006907364">
          <w:marLeft w:val="1080"/>
          <w:marRight w:val="0"/>
          <w:marTop w:val="100"/>
          <w:marBottom w:val="0"/>
          <w:divBdr>
            <w:top w:val="none" w:sz="0" w:space="0" w:color="auto"/>
            <w:left w:val="none" w:sz="0" w:space="0" w:color="auto"/>
            <w:bottom w:val="none" w:sz="0" w:space="0" w:color="auto"/>
            <w:right w:val="none" w:sz="0" w:space="0" w:color="auto"/>
          </w:divBdr>
        </w:div>
        <w:div w:id="683214990">
          <w:marLeft w:val="360"/>
          <w:marRight w:val="0"/>
          <w:marTop w:val="200"/>
          <w:marBottom w:val="0"/>
          <w:divBdr>
            <w:top w:val="none" w:sz="0" w:space="0" w:color="auto"/>
            <w:left w:val="none" w:sz="0" w:space="0" w:color="auto"/>
            <w:bottom w:val="none" w:sz="0" w:space="0" w:color="auto"/>
            <w:right w:val="none" w:sz="0" w:space="0" w:color="auto"/>
          </w:divBdr>
        </w:div>
      </w:divsChild>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01022879">
      <w:bodyDiv w:val="1"/>
      <w:marLeft w:val="0"/>
      <w:marRight w:val="0"/>
      <w:marTop w:val="0"/>
      <w:marBottom w:val="0"/>
      <w:divBdr>
        <w:top w:val="none" w:sz="0" w:space="0" w:color="auto"/>
        <w:left w:val="none" w:sz="0" w:space="0" w:color="auto"/>
        <w:bottom w:val="none" w:sz="0" w:space="0" w:color="auto"/>
        <w:right w:val="none" w:sz="0" w:space="0" w:color="auto"/>
      </w:divBdr>
      <w:divsChild>
        <w:div w:id="1463696012">
          <w:marLeft w:val="360"/>
          <w:marRight w:val="0"/>
          <w:marTop w:val="200"/>
          <w:marBottom w:val="0"/>
          <w:divBdr>
            <w:top w:val="none" w:sz="0" w:space="0" w:color="auto"/>
            <w:left w:val="none" w:sz="0" w:space="0" w:color="auto"/>
            <w:bottom w:val="none" w:sz="0" w:space="0" w:color="auto"/>
            <w:right w:val="none" w:sz="0" w:space="0" w:color="auto"/>
          </w:divBdr>
        </w:div>
        <w:div w:id="1730152386">
          <w:marLeft w:val="360"/>
          <w:marRight w:val="0"/>
          <w:marTop w:val="200"/>
          <w:marBottom w:val="0"/>
          <w:divBdr>
            <w:top w:val="none" w:sz="0" w:space="0" w:color="auto"/>
            <w:left w:val="none" w:sz="0" w:space="0" w:color="auto"/>
            <w:bottom w:val="none" w:sz="0" w:space="0" w:color="auto"/>
            <w:right w:val="none" w:sz="0" w:space="0" w:color="auto"/>
          </w:divBdr>
        </w:div>
        <w:div w:id="1640914700">
          <w:marLeft w:val="1080"/>
          <w:marRight w:val="0"/>
          <w:marTop w:val="100"/>
          <w:marBottom w:val="0"/>
          <w:divBdr>
            <w:top w:val="none" w:sz="0" w:space="0" w:color="auto"/>
            <w:left w:val="none" w:sz="0" w:space="0" w:color="auto"/>
            <w:bottom w:val="none" w:sz="0" w:space="0" w:color="auto"/>
            <w:right w:val="none" w:sz="0" w:space="0" w:color="auto"/>
          </w:divBdr>
        </w:div>
        <w:div w:id="1973559383">
          <w:marLeft w:val="1080"/>
          <w:marRight w:val="0"/>
          <w:marTop w:val="100"/>
          <w:marBottom w:val="0"/>
          <w:divBdr>
            <w:top w:val="none" w:sz="0" w:space="0" w:color="auto"/>
            <w:left w:val="none" w:sz="0" w:space="0" w:color="auto"/>
            <w:bottom w:val="none" w:sz="0" w:space="0" w:color="auto"/>
            <w:right w:val="none" w:sz="0" w:space="0" w:color="auto"/>
          </w:divBdr>
        </w:div>
        <w:div w:id="862089278">
          <w:marLeft w:val="1080"/>
          <w:marRight w:val="0"/>
          <w:marTop w:val="100"/>
          <w:marBottom w:val="0"/>
          <w:divBdr>
            <w:top w:val="none" w:sz="0" w:space="0" w:color="auto"/>
            <w:left w:val="none" w:sz="0" w:space="0" w:color="auto"/>
            <w:bottom w:val="none" w:sz="0" w:space="0" w:color="auto"/>
            <w:right w:val="none" w:sz="0" w:space="0" w:color="auto"/>
          </w:divBdr>
        </w:div>
        <w:div w:id="1611548144">
          <w:marLeft w:val="1080"/>
          <w:marRight w:val="0"/>
          <w:marTop w:val="100"/>
          <w:marBottom w:val="0"/>
          <w:divBdr>
            <w:top w:val="none" w:sz="0" w:space="0" w:color="auto"/>
            <w:left w:val="none" w:sz="0" w:space="0" w:color="auto"/>
            <w:bottom w:val="none" w:sz="0" w:space="0" w:color="auto"/>
            <w:right w:val="none" w:sz="0" w:space="0" w:color="auto"/>
          </w:divBdr>
        </w:div>
        <w:div w:id="32117399">
          <w:marLeft w:val="360"/>
          <w:marRight w:val="0"/>
          <w:marTop w:val="200"/>
          <w:marBottom w:val="0"/>
          <w:divBdr>
            <w:top w:val="none" w:sz="0" w:space="0" w:color="auto"/>
            <w:left w:val="none" w:sz="0" w:space="0" w:color="auto"/>
            <w:bottom w:val="none" w:sz="0" w:space="0" w:color="auto"/>
            <w:right w:val="none" w:sz="0" w:space="0" w:color="auto"/>
          </w:divBdr>
        </w:div>
        <w:div w:id="678387627">
          <w:marLeft w:val="1080"/>
          <w:marRight w:val="0"/>
          <w:marTop w:val="100"/>
          <w:marBottom w:val="0"/>
          <w:divBdr>
            <w:top w:val="none" w:sz="0" w:space="0" w:color="auto"/>
            <w:left w:val="none" w:sz="0" w:space="0" w:color="auto"/>
            <w:bottom w:val="none" w:sz="0" w:space="0" w:color="auto"/>
            <w:right w:val="none" w:sz="0" w:space="0" w:color="auto"/>
          </w:divBdr>
        </w:div>
      </w:divsChild>
    </w:div>
    <w:div w:id="1152795670">
      <w:bodyDiv w:val="1"/>
      <w:marLeft w:val="0"/>
      <w:marRight w:val="0"/>
      <w:marTop w:val="0"/>
      <w:marBottom w:val="0"/>
      <w:divBdr>
        <w:top w:val="none" w:sz="0" w:space="0" w:color="auto"/>
        <w:left w:val="none" w:sz="0" w:space="0" w:color="auto"/>
        <w:bottom w:val="none" w:sz="0" w:space="0" w:color="auto"/>
        <w:right w:val="none" w:sz="0" w:space="0" w:color="auto"/>
      </w:divBdr>
    </w:div>
    <w:div w:id="116008042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378622521">
      <w:bodyDiv w:val="1"/>
      <w:marLeft w:val="0"/>
      <w:marRight w:val="0"/>
      <w:marTop w:val="0"/>
      <w:marBottom w:val="0"/>
      <w:divBdr>
        <w:top w:val="none" w:sz="0" w:space="0" w:color="auto"/>
        <w:left w:val="none" w:sz="0" w:space="0" w:color="auto"/>
        <w:bottom w:val="none" w:sz="0" w:space="0" w:color="auto"/>
        <w:right w:val="none" w:sz="0" w:space="0" w:color="auto"/>
      </w:divBdr>
      <w:divsChild>
        <w:div w:id="1770200321">
          <w:marLeft w:val="1080"/>
          <w:marRight w:val="0"/>
          <w:marTop w:val="100"/>
          <w:marBottom w:val="0"/>
          <w:divBdr>
            <w:top w:val="none" w:sz="0" w:space="0" w:color="auto"/>
            <w:left w:val="none" w:sz="0" w:space="0" w:color="auto"/>
            <w:bottom w:val="none" w:sz="0" w:space="0" w:color="auto"/>
            <w:right w:val="none" w:sz="0" w:space="0" w:color="auto"/>
          </w:divBdr>
        </w:div>
      </w:divsChild>
    </w:div>
    <w:div w:id="1393845384">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56411151">
      <w:bodyDiv w:val="1"/>
      <w:marLeft w:val="0"/>
      <w:marRight w:val="0"/>
      <w:marTop w:val="0"/>
      <w:marBottom w:val="0"/>
      <w:divBdr>
        <w:top w:val="none" w:sz="0" w:space="0" w:color="auto"/>
        <w:left w:val="none" w:sz="0" w:space="0" w:color="auto"/>
        <w:bottom w:val="none" w:sz="0" w:space="0" w:color="auto"/>
        <w:right w:val="none" w:sz="0" w:space="0" w:color="auto"/>
      </w:divBdr>
      <w:divsChild>
        <w:div w:id="1324504561">
          <w:marLeft w:val="360"/>
          <w:marRight w:val="0"/>
          <w:marTop w:val="200"/>
          <w:marBottom w:val="0"/>
          <w:divBdr>
            <w:top w:val="none" w:sz="0" w:space="0" w:color="auto"/>
            <w:left w:val="none" w:sz="0" w:space="0" w:color="auto"/>
            <w:bottom w:val="none" w:sz="0" w:space="0" w:color="auto"/>
            <w:right w:val="none" w:sz="0" w:space="0" w:color="auto"/>
          </w:divBdr>
        </w:div>
        <w:div w:id="1588997231">
          <w:marLeft w:val="1080"/>
          <w:marRight w:val="0"/>
          <w:marTop w:val="100"/>
          <w:marBottom w:val="0"/>
          <w:divBdr>
            <w:top w:val="none" w:sz="0" w:space="0" w:color="auto"/>
            <w:left w:val="none" w:sz="0" w:space="0" w:color="auto"/>
            <w:bottom w:val="none" w:sz="0" w:space="0" w:color="auto"/>
            <w:right w:val="none" w:sz="0" w:space="0" w:color="auto"/>
          </w:divBdr>
        </w:div>
        <w:div w:id="24212708">
          <w:marLeft w:val="1800"/>
          <w:marRight w:val="0"/>
          <w:marTop w:val="100"/>
          <w:marBottom w:val="0"/>
          <w:divBdr>
            <w:top w:val="none" w:sz="0" w:space="0" w:color="auto"/>
            <w:left w:val="none" w:sz="0" w:space="0" w:color="auto"/>
            <w:bottom w:val="none" w:sz="0" w:space="0" w:color="auto"/>
            <w:right w:val="none" w:sz="0" w:space="0" w:color="auto"/>
          </w:divBdr>
        </w:div>
        <w:div w:id="866530556">
          <w:marLeft w:val="1800"/>
          <w:marRight w:val="0"/>
          <w:marTop w:val="100"/>
          <w:marBottom w:val="0"/>
          <w:divBdr>
            <w:top w:val="none" w:sz="0" w:space="0" w:color="auto"/>
            <w:left w:val="none" w:sz="0" w:space="0" w:color="auto"/>
            <w:bottom w:val="none" w:sz="0" w:space="0" w:color="auto"/>
            <w:right w:val="none" w:sz="0" w:space="0" w:color="auto"/>
          </w:divBdr>
        </w:div>
        <w:div w:id="114956640">
          <w:marLeft w:val="1080"/>
          <w:marRight w:val="0"/>
          <w:marTop w:val="100"/>
          <w:marBottom w:val="0"/>
          <w:divBdr>
            <w:top w:val="none" w:sz="0" w:space="0" w:color="auto"/>
            <w:left w:val="none" w:sz="0" w:space="0" w:color="auto"/>
            <w:bottom w:val="none" w:sz="0" w:space="0" w:color="auto"/>
            <w:right w:val="none" w:sz="0" w:space="0" w:color="auto"/>
          </w:divBdr>
        </w:div>
        <w:div w:id="2144157673">
          <w:marLeft w:val="1800"/>
          <w:marRight w:val="0"/>
          <w:marTop w:val="100"/>
          <w:marBottom w:val="0"/>
          <w:divBdr>
            <w:top w:val="none" w:sz="0" w:space="0" w:color="auto"/>
            <w:left w:val="none" w:sz="0" w:space="0" w:color="auto"/>
            <w:bottom w:val="none" w:sz="0" w:space="0" w:color="auto"/>
            <w:right w:val="none" w:sz="0" w:space="0" w:color="auto"/>
          </w:divBdr>
        </w:div>
        <w:div w:id="2060280891">
          <w:marLeft w:val="1080"/>
          <w:marRight w:val="0"/>
          <w:marTop w:val="100"/>
          <w:marBottom w:val="0"/>
          <w:divBdr>
            <w:top w:val="none" w:sz="0" w:space="0" w:color="auto"/>
            <w:left w:val="none" w:sz="0" w:space="0" w:color="auto"/>
            <w:bottom w:val="none" w:sz="0" w:space="0" w:color="auto"/>
            <w:right w:val="none" w:sz="0" w:space="0" w:color="auto"/>
          </w:divBdr>
        </w:div>
      </w:divsChild>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087061">
      <w:bodyDiv w:val="1"/>
      <w:marLeft w:val="0"/>
      <w:marRight w:val="0"/>
      <w:marTop w:val="0"/>
      <w:marBottom w:val="0"/>
      <w:divBdr>
        <w:top w:val="none" w:sz="0" w:space="0" w:color="auto"/>
        <w:left w:val="none" w:sz="0" w:space="0" w:color="auto"/>
        <w:bottom w:val="none" w:sz="0" w:space="0" w:color="auto"/>
        <w:right w:val="none" w:sz="0" w:space="0" w:color="auto"/>
      </w:divBdr>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7ED93F-1A38-417D-862E-E5DC58E02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3</Pages>
  <Words>735</Words>
  <Characters>4193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8</cp:revision>
  <cp:lastPrinted>2007-06-18T22:08:00Z</cp:lastPrinted>
  <dcterms:created xsi:type="dcterms:W3CDTF">2021-07-08T02:47:00Z</dcterms:created>
  <dcterms:modified xsi:type="dcterms:W3CDTF">2021-08-06T11:13:00Z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(3)6vpegOJwy0+2UFc7BzyWiIe+QWRvqTTDdvCDNLKc2pnRmtwbAlK9zJAokzQEwlHqFYRdampS
zZpr061NLO3emu91vLMVc7UPGWq5KKtyfhlwnOjGEOqkECzTGaK6HUWeBFR468od3HsAx91q
q8Ox7zq4oFMdsg60VvYKOf41REQtGYglXGK4a0M8BBdHFL8R1vtVP6gNvqASIOSsQaGBfVrT
fq/eVeJZTOACjnYhIV</vt:lpwstr>
  </property>
  <property fmtid="{D5CDD505-2E9C-101B-9397-08002B2CF9AE}" pid="13" name="_2015_ms_pID_725343_00">
    <vt:lpwstr>_2015_ms_pID_725343</vt:lpwstr>
  </property>
  <property fmtid="{D5CDD505-2E9C-101B-9397-08002B2CF9AE}" pid="14" name="_2015_ms_pID_7253431">
    <vt:lpwstr>MJu7DAobSKHsA2kFL+0ikcVHyD0Fj/HMnCsNVNh7FLX6jGpMWCJLhq
xADnRStu6jSA2uOLJrY935TECl9FSR9wweEjG2OzvfI+NKNoZRy7aU1Q4jI4pvqlo00ZTAcn
5ZPlWw+JC9WnelRPN0Uoo7Aa9GXq7VlbeE+F0cv3DQqJFQOjUoV84f/KLY3wxImy/FXsCYrD
cdO8zu5fWgmdzilAjzCJTDKvz5ENfbMhORAT</vt:lpwstr>
  </property>
  <property fmtid="{D5CDD505-2E9C-101B-9397-08002B2CF9AE}" pid="15" name="_2015_ms_pID_7253431_00">
    <vt:lpwstr>_2015_ms_pID_7253431</vt:lpwstr>
  </property>
  <property fmtid="{D5CDD505-2E9C-101B-9397-08002B2CF9AE}" pid="16" name="_2015_ms_pID_7253432">
    <vt:lpwstr>mPKjSPtJOB6kEO3/GOtekEJ+2IizrSLXmVJn
q+xS3GECUAjO1CY79zWFwUPQq4wRFA==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